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 w:rsidRPr="000C0129">
        <w:rPr>
          <w:rFonts w:ascii="Times New Roman" w:hAnsi="Times New Roman"/>
          <w:b/>
          <w:sz w:val="24"/>
          <w:szCs w:val="24"/>
        </w:rPr>
        <w:t>Pápakörnyéki Önkor</w:t>
      </w:r>
      <w:r>
        <w:rPr>
          <w:rFonts w:ascii="Times New Roman" w:hAnsi="Times New Roman"/>
          <w:b/>
          <w:sz w:val="24"/>
          <w:szCs w:val="24"/>
        </w:rPr>
        <w:t xml:space="preserve">mányzatok 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Feladatellátó Társulás</w:t>
      </w:r>
    </w:p>
    <w:p w:rsidR="00012462" w:rsidRPr="000C0129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Elnökétől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8542 Vaszar, Fő u. 29.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Feladatellátó Társulás 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Tag Önkormányzatok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polgármesterei 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részére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12462" w:rsidRPr="00A77886" w:rsidRDefault="00012462" w:rsidP="007B5AAB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/>
          <w:b/>
          <w:sz w:val="24"/>
          <w:szCs w:val="24"/>
          <w:u w:val="single"/>
        </w:rPr>
        <w:t>Székhelyükön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Tisztelet Polgármester Asszony/Úr!</w:t>
      </w:r>
    </w:p>
    <w:p w:rsidR="00012462" w:rsidRDefault="00012462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12462" w:rsidRPr="00527740" w:rsidRDefault="00012462" w:rsidP="007B5A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/>
          <w:sz w:val="24"/>
          <w:szCs w:val="24"/>
        </w:rPr>
        <w:t>Mellékelten megküldöm a</w:t>
      </w:r>
      <w:r>
        <w:rPr>
          <w:rFonts w:ascii="Times New Roman" w:hAnsi="Times New Roman"/>
          <w:sz w:val="24"/>
          <w:szCs w:val="24"/>
        </w:rPr>
        <w:t xml:space="preserve"> Pápakörnyéki Önkormányzatok Feladatellátó Társulás Társulási Tanácsa 2015. március 31-i ülésén elfogadott 6/2015. (III. 31.) határozatát, ami a Társulás által fenntartott szociális ellátások intézményi térítési díj megállapítására vonatkozik az alábbiak szerint:</w:t>
      </w:r>
    </w:p>
    <w:p w:rsidR="00012462" w:rsidRPr="00527740" w:rsidRDefault="00012462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 xml:space="preserve">Pápakörnyéki Önkormányzatok Feladatellátó Társulás </w:t>
      </w:r>
    </w:p>
    <w:p w:rsidR="00012462" w:rsidRPr="00527740" w:rsidRDefault="00012462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Társulási Tanács</w:t>
      </w:r>
    </w:p>
    <w:p w:rsidR="00012462" w:rsidRPr="00527740" w:rsidRDefault="00012462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6/2015. (III. 31.) határozatát</w:t>
      </w:r>
    </w:p>
    <w:p w:rsidR="00012462" w:rsidRPr="00527740" w:rsidRDefault="00012462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012462" w:rsidRPr="00527740" w:rsidRDefault="00012462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Vaszar Község Önkormányzata részére történő előterjesztéséről.</w:t>
      </w:r>
    </w:p>
    <w:p w:rsidR="00012462" w:rsidRPr="00527740" w:rsidRDefault="00012462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012462" w:rsidRPr="00527740" w:rsidRDefault="00012462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4. Az intézményi térítési díj összege 2015. július 1-től lép hatályba</w:t>
      </w:r>
    </w:p>
    <w:p w:rsidR="00012462" w:rsidRPr="00527740" w:rsidRDefault="00012462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Határidő: azonnal </w:t>
      </w:r>
    </w:p>
    <w:p w:rsidR="00012462" w:rsidRPr="00527740" w:rsidRDefault="00012462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Felelős: Elnök</w:t>
      </w:r>
    </w:p>
    <w:p w:rsidR="00012462" w:rsidRPr="00527740" w:rsidRDefault="00012462" w:rsidP="007B5AAB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  <w:lang w:eastAsia="hu-HU"/>
        </w:rPr>
      </w:pPr>
      <w:r w:rsidRPr="00527740">
        <w:rPr>
          <w:rFonts w:ascii="Garamond" w:hAnsi="Garamond"/>
          <w:b/>
          <w:bCs/>
          <w:sz w:val="26"/>
          <w:szCs w:val="26"/>
          <w:lang w:eastAsia="hu-HU"/>
        </w:rPr>
        <w:t>1. melléklet</w:t>
      </w:r>
    </w:p>
    <w:p w:rsidR="00012462" w:rsidRPr="00527740" w:rsidRDefault="00012462" w:rsidP="007B5AAB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  <w:lang w:eastAsia="hu-HU"/>
        </w:rPr>
      </w:pPr>
    </w:p>
    <w:p w:rsidR="00012462" w:rsidRPr="00527740" w:rsidRDefault="00012462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Vaszar Község Önkormányzat Képviselő-testületének</w:t>
      </w:r>
    </w:p>
    <w:p w:rsidR="00012462" w:rsidRPr="00527740" w:rsidRDefault="00012462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/2015. (…) önkormányzati rendelete</w:t>
      </w:r>
    </w:p>
    <w:p w:rsidR="00012462" w:rsidRPr="00527740" w:rsidRDefault="00012462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a Pápakörnyéki Önkormányzatok Feladatellátó Társulása </w:t>
      </w:r>
    </w:p>
    <w:p w:rsidR="00012462" w:rsidRPr="00527740" w:rsidRDefault="00012462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 által fenntartott szociális ellátások intézményi térítési díjáról</w:t>
      </w:r>
    </w:p>
    <w:p w:rsidR="00012462" w:rsidRPr="00527740" w:rsidRDefault="00012462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</w:p>
    <w:p w:rsidR="00012462" w:rsidRPr="00527740" w:rsidRDefault="00012462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 meghatározott feladatkörében eljárva, a társulásban részt vevő önkormányzatok véleményének a kikérésével a következ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ket rendeli el:</w:t>
      </w:r>
    </w:p>
    <w:p w:rsidR="00012462" w:rsidRPr="00527740" w:rsidRDefault="00012462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012462" w:rsidRPr="00527740" w:rsidRDefault="00012462" w:rsidP="007B5AAB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1. § (1)  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-testülete a Pápakörnyéki Önkormányzatok Feladatellátó Társulás fenntartásában m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ű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ködő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Pápakörnyéki Önkormányzatok Feladatellátó Intézményben a szolgáltatási önköltség és a központi költségvetésr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szóló törvényben biztosított támogatás egy főre jutó összegének különbözeteként számított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intézményi térítési díjat az alábbiak szerint állapítja meg.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(2) Házi segítségnyújtás: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a) önköltség: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1045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b) normatíva: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705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c) önköltség normatíva különbözete: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340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d) intézményi térítési díj: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340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(3) Házi segítségnyújtás Gic Község Önkormányzat illetékességi területén: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a) önköltség: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1045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b) normatíva: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705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c) önköltség normatíva különbözete: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340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d) önkormányzati támogatás: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170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e) intézményi térítési díj: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170 Ft/óra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2.§ (1) E rendelet kihirdetését követő nap lép hatályba, rendelkezéseit 2015. július 1-től kell alkalmazni.</w:t>
      </w:r>
    </w:p>
    <w:p w:rsidR="00012462" w:rsidRPr="00527740" w:rsidRDefault="00012462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012462" w:rsidRPr="00527740" w:rsidRDefault="00012462" w:rsidP="007B5AAB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Varga Péter                                                                           Pfilfné Bagics Judit</w:t>
      </w: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 xml:space="preserve">            polgármester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jegyző</w:t>
      </w: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012462" w:rsidRPr="00AD033E" w:rsidRDefault="00012462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</w:t>
      </w:r>
      <w:bookmarkStart w:id="0" w:name="_GoBack"/>
      <w:bookmarkEnd w:id="0"/>
      <w:r w:rsidRPr="00AD033E">
        <w:rPr>
          <w:rFonts w:ascii="Times New Roman" w:hAnsi="Times New Roman"/>
          <w:sz w:val="24"/>
          <w:szCs w:val="24"/>
        </w:rPr>
        <w:t>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résztvevő önkormányok képviselő-testületeinek (amennyiben átruházott hatáskörben van eljárási jogköre, a polgármesternek) a véleményét kikérni az intézményi térítési díj megállapítása kapcsán.</w:t>
      </w:r>
    </w:p>
    <w:p w:rsidR="00012462" w:rsidRDefault="00012462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12462" w:rsidRDefault="00012462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012462" w:rsidRPr="00A77886" w:rsidRDefault="00012462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012462" w:rsidRPr="00A77886" w:rsidRDefault="00012462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/2015</w:t>
      </w:r>
      <w:r w:rsidRPr="00A77886">
        <w:rPr>
          <w:rFonts w:ascii="Times New Roman" w:hAnsi="Times New Roman"/>
          <w:b/>
          <w:sz w:val="24"/>
          <w:szCs w:val="24"/>
        </w:rPr>
        <w:t>. (…..) határozata</w:t>
      </w:r>
    </w:p>
    <w:p w:rsidR="00012462" w:rsidRDefault="00012462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6/2015. (III. 31.) határozatával jóváhagyott intézményi térítési díj önkormányzati rendeletben történő megállapításával egyetért.</w:t>
      </w:r>
    </w:p>
    <w:p w:rsidR="00012462" w:rsidRDefault="00012462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012462" w:rsidRDefault="00012462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012462" w:rsidRDefault="00012462" w:rsidP="007B5AAB">
      <w:pPr>
        <w:jc w:val="both"/>
        <w:rPr>
          <w:rFonts w:ascii="Times New Roman" w:hAnsi="Times New Roman"/>
          <w:sz w:val="24"/>
          <w:szCs w:val="24"/>
        </w:rPr>
      </w:pPr>
    </w:p>
    <w:p w:rsidR="00012462" w:rsidRDefault="00012462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április 7.</w:t>
      </w:r>
    </w:p>
    <w:p w:rsidR="00012462" w:rsidRPr="007B5AAB" w:rsidRDefault="00012462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012462" w:rsidRPr="007B5AAB" w:rsidRDefault="00012462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012462" w:rsidRPr="007B5AAB" w:rsidRDefault="00012462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elnök</w:t>
      </w:r>
    </w:p>
    <w:sectPr w:rsidR="00012462" w:rsidRPr="007B5AAB" w:rsidSect="00393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AAB"/>
    <w:rsid w:val="00012462"/>
    <w:rsid w:val="000C0129"/>
    <w:rsid w:val="00130131"/>
    <w:rsid w:val="001F11AC"/>
    <w:rsid w:val="00393F60"/>
    <w:rsid w:val="00527740"/>
    <w:rsid w:val="007B5AAB"/>
    <w:rsid w:val="007C5C67"/>
    <w:rsid w:val="00A77886"/>
    <w:rsid w:val="00AD033E"/>
    <w:rsid w:val="00B011D1"/>
    <w:rsid w:val="00C7092A"/>
    <w:rsid w:val="00FB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A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B5A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633</Words>
  <Characters>4371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</dc:title>
  <dc:subject/>
  <dc:creator>Vida Laszlo</dc:creator>
  <cp:keywords/>
  <dc:description/>
  <cp:lastModifiedBy>Pápakovácsi</cp:lastModifiedBy>
  <cp:revision>2</cp:revision>
  <cp:lastPrinted>2015-04-08T10:39:00Z</cp:lastPrinted>
  <dcterms:created xsi:type="dcterms:W3CDTF">2015-04-08T10:41:00Z</dcterms:created>
  <dcterms:modified xsi:type="dcterms:W3CDTF">2015-04-08T10:41:00Z</dcterms:modified>
</cp:coreProperties>
</file>