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484" w:rsidRPr="005A209F" w:rsidRDefault="00567484" w:rsidP="00590BDB">
      <w:pPr>
        <w:pStyle w:val="Cmsor1"/>
        <w:jc w:val="center"/>
        <w:rPr>
          <w:caps/>
          <w:u w:val="none"/>
        </w:rPr>
      </w:pPr>
      <w:bookmarkStart w:id="0" w:name="_Toc59599617"/>
      <w:bookmarkStart w:id="1" w:name="_Toc59855270"/>
      <w:r w:rsidRPr="005A209F">
        <w:rPr>
          <w:caps/>
          <w:u w:val="none"/>
        </w:rPr>
        <w:t>PÁPA</w:t>
      </w:r>
      <w:r w:rsidR="00685AE4" w:rsidRPr="005A209F">
        <w:rPr>
          <w:caps/>
          <w:u w:val="none"/>
        </w:rPr>
        <w:t xml:space="preserve"> KÖRNYÉKI</w:t>
      </w:r>
      <w:r w:rsidR="00490ACA" w:rsidRPr="005A209F">
        <w:rPr>
          <w:caps/>
          <w:u w:val="none"/>
        </w:rPr>
        <w:t xml:space="preserve"> </w:t>
      </w:r>
      <w:r w:rsidRPr="005A209F">
        <w:rPr>
          <w:caps/>
          <w:u w:val="none"/>
        </w:rPr>
        <w:t>ÖNKORMÁNYZATOK FELADATELLÁTÓ</w:t>
      </w:r>
      <w:r w:rsidR="00685AE4" w:rsidRPr="005A209F">
        <w:rPr>
          <w:caps/>
          <w:u w:val="none"/>
        </w:rPr>
        <w:t xml:space="preserve"> </w:t>
      </w:r>
      <w:r w:rsidR="00490ACA" w:rsidRPr="005A209F">
        <w:rPr>
          <w:caps/>
          <w:u w:val="none"/>
        </w:rPr>
        <w:t>TÁRSULÁS</w:t>
      </w:r>
      <w:r w:rsidRPr="005A209F">
        <w:rPr>
          <w:caps/>
          <w:u w:val="none"/>
        </w:rPr>
        <w:t>A</w:t>
      </w:r>
      <w:r w:rsidR="00D6016B" w:rsidRPr="005A209F">
        <w:rPr>
          <w:caps/>
          <w:u w:val="none"/>
        </w:rPr>
        <w:t xml:space="preserve"> </w:t>
      </w:r>
      <w:r w:rsidR="007D7E98" w:rsidRPr="005A209F">
        <w:rPr>
          <w:caps/>
          <w:u w:val="none"/>
        </w:rPr>
        <w:t>20</w:t>
      </w:r>
      <w:r w:rsidR="0055744D" w:rsidRPr="005A209F">
        <w:rPr>
          <w:caps/>
          <w:u w:val="none"/>
        </w:rPr>
        <w:t>2</w:t>
      </w:r>
      <w:r w:rsidR="0055226C">
        <w:rPr>
          <w:caps/>
          <w:u w:val="none"/>
        </w:rPr>
        <w:t>3</w:t>
      </w:r>
      <w:r w:rsidR="007D7E98" w:rsidRPr="005A209F">
        <w:rPr>
          <w:caps/>
          <w:u w:val="none"/>
        </w:rPr>
        <w:t xml:space="preserve">. </w:t>
      </w:r>
      <w:r w:rsidR="00A542EC" w:rsidRPr="005A209F">
        <w:rPr>
          <w:caps/>
          <w:u w:val="none"/>
        </w:rPr>
        <w:t>évi</w:t>
      </w:r>
    </w:p>
    <w:p w:rsidR="00A542EC" w:rsidRPr="005A209F" w:rsidRDefault="00FD24F4" w:rsidP="00590BDB">
      <w:pPr>
        <w:pStyle w:val="Cmsor1"/>
        <w:jc w:val="center"/>
        <w:rPr>
          <w:caps/>
          <w:u w:val="none"/>
        </w:rPr>
      </w:pPr>
      <w:r w:rsidRPr="005A209F">
        <w:rPr>
          <w:caps/>
          <w:u w:val="none"/>
        </w:rPr>
        <w:t xml:space="preserve">belső </w:t>
      </w:r>
      <w:r w:rsidR="00A542EC" w:rsidRPr="005A209F">
        <w:rPr>
          <w:caps/>
          <w:u w:val="none"/>
        </w:rPr>
        <w:t>ELLENŐRZÉSI TERV</w:t>
      </w:r>
      <w:bookmarkEnd w:id="0"/>
      <w:bookmarkEnd w:id="1"/>
      <w:r w:rsidR="00D6016B" w:rsidRPr="005A209F">
        <w:rPr>
          <w:caps/>
          <w:u w:val="none"/>
        </w:rPr>
        <w:t>e</w:t>
      </w:r>
    </w:p>
    <w:p w:rsidR="00A542EC" w:rsidRPr="00D6016B" w:rsidRDefault="00A542EC" w:rsidP="00A542EC"/>
    <w:p w:rsidR="003C142F" w:rsidRPr="00364056" w:rsidRDefault="005A209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rendelet, valamint az államháztartási belső kontroll standardok és gyakorlati útmutató (</w:t>
      </w:r>
      <w:r>
        <w:t>PM 202</w:t>
      </w:r>
      <w:r w:rsidR="0055226C">
        <w:t>2</w:t>
      </w:r>
      <w:r>
        <w:t>. augusztus</w:t>
      </w:r>
      <w:r w:rsidRPr="00B75B4C">
        <w:t>) határozza meg.</w:t>
      </w:r>
      <w:r w:rsidR="003C142F" w:rsidRPr="00364056">
        <w:t xml:space="preserve"> </w:t>
      </w:r>
    </w:p>
    <w:p w:rsidR="00A542EC" w:rsidRPr="00364056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2"/>
      </w:tblGrid>
      <w:tr w:rsidR="005A209F" w:rsidRPr="00B75B4C" w:rsidTr="00644B53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5A209F" w:rsidRPr="00B75B4C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5A209F" w:rsidRPr="00B75B4C" w:rsidTr="00644B53">
        <w:trPr>
          <w:cantSplit/>
        </w:trPr>
        <w:tc>
          <w:tcPr>
            <w:tcW w:w="5000" w:type="pct"/>
          </w:tcPr>
          <w:p w:rsidR="005A209F" w:rsidRPr="00B75B4C" w:rsidRDefault="005A209F" w:rsidP="0055226C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 20</w:t>
            </w:r>
            <w:r>
              <w:rPr>
                <w:lang w:val="hu-HU"/>
              </w:rPr>
              <w:t>2</w:t>
            </w:r>
            <w:r w:rsidR="0055226C">
              <w:rPr>
                <w:lang w:val="hu-HU"/>
              </w:rPr>
              <w:t>2</w:t>
            </w:r>
            <w:r w:rsidRPr="00B75B4C">
              <w:rPr>
                <w:lang w:val="hu-HU"/>
              </w:rPr>
              <w:t>.</w:t>
            </w:r>
          </w:p>
        </w:tc>
      </w:tr>
    </w:tbl>
    <w:p w:rsidR="005A209F" w:rsidRPr="00B75B4C" w:rsidRDefault="005A209F" w:rsidP="005A209F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030"/>
        <w:gridCol w:w="1699"/>
        <w:gridCol w:w="2369"/>
        <w:gridCol w:w="1926"/>
        <w:gridCol w:w="1742"/>
        <w:gridCol w:w="1742"/>
        <w:gridCol w:w="1678"/>
        <w:gridCol w:w="1806"/>
      </w:tblGrid>
      <w:tr w:rsidR="005A209F" w:rsidRPr="009D1DFE" w:rsidTr="00644B53">
        <w:trPr>
          <w:jc w:val="center"/>
        </w:trPr>
        <w:tc>
          <w:tcPr>
            <w:tcW w:w="1030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ellenőrizendő időszak</w:t>
            </w:r>
          </w:p>
        </w:tc>
        <w:tc>
          <w:tcPr>
            <w:tcW w:w="1926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kockázati tényezők</w:t>
            </w:r>
          </w:p>
        </w:tc>
        <w:tc>
          <w:tcPr>
            <w:tcW w:w="1742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típusa</w:t>
            </w:r>
          </w:p>
        </w:tc>
        <w:tc>
          <w:tcPr>
            <w:tcW w:w="1742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szervezeti egység</w:t>
            </w:r>
          </w:p>
        </w:tc>
        <w:tc>
          <w:tcPr>
            <w:tcW w:w="1678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ütemezése</w:t>
            </w:r>
          </w:p>
        </w:tc>
        <w:tc>
          <w:tcPr>
            <w:tcW w:w="180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ellenőrzésre fordítandó kapacitás</w:t>
            </w:r>
          </w:p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5A209F" w:rsidRPr="00C34737" w:rsidTr="00644B53">
        <w:trPr>
          <w:jc w:val="center"/>
        </w:trPr>
        <w:tc>
          <w:tcPr>
            <w:tcW w:w="1030" w:type="dxa"/>
            <w:vAlign w:val="center"/>
          </w:tcPr>
          <w:p w:rsidR="005A209F" w:rsidRPr="00C34737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5A209F" w:rsidRPr="00C34737" w:rsidRDefault="005A209F" w:rsidP="005A209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Társulás költségvetési beszámolójának és zárszámadásának ellenőrzése</w:t>
            </w:r>
          </w:p>
        </w:tc>
        <w:tc>
          <w:tcPr>
            <w:tcW w:w="2369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gazdálkodás szabályozottsága, előírás szerinti végrehajtás ellenőrzése.</w:t>
            </w:r>
          </w:p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költségvetési beszámoló, gazdálkodással kapcsolatos szabályzatok ellenőrzése</w:t>
            </w:r>
          </w:p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5A209F" w:rsidRPr="00617CE0" w:rsidRDefault="005A209F" w:rsidP="0055226C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</w:t>
            </w:r>
            <w:r w:rsidR="0055226C">
              <w:rPr>
                <w:lang w:val="hu-HU"/>
              </w:rPr>
              <w:t>2</w:t>
            </w:r>
            <w:r>
              <w:rPr>
                <w:lang w:val="hu-HU"/>
              </w:rPr>
              <w:t>. 01.01.-202</w:t>
            </w:r>
            <w:r w:rsidR="0055226C">
              <w:rPr>
                <w:lang w:val="hu-HU"/>
              </w:rPr>
              <w:t>2</w:t>
            </w:r>
            <w:r>
              <w:rPr>
                <w:lang w:val="hu-HU"/>
              </w:rPr>
              <w:t>. 12. 31.</w:t>
            </w:r>
          </w:p>
        </w:tc>
        <w:tc>
          <w:tcPr>
            <w:tcW w:w="192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Bevételek-kiadások</w:t>
            </w:r>
            <w:r w:rsidR="000777F9">
              <w:rPr>
                <w:lang w:val="hu-HU"/>
              </w:rPr>
              <w:t>szabályos alátámasztottsága, gazdálkodás szabályszerűsége.</w:t>
            </w:r>
          </w:p>
          <w:p w:rsidR="000777F9" w:rsidRDefault="000777F9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0777F9" w:rsidRPr="00C34737" w:rsidRDefault="000777F9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Beszámoló pontossága, főkönyv alátámasztása analitikával.</w:t>
            </w:r>
          </w:p>
        </w:tc>
        <w:tc>
          <w:tcPr>
            <w:tcW w:w="1742" w:type="dxa"/>
            <w:vAlign w:val="center"/>
          </w:tcPr>
          <w:p w:rsidR="005A209F" w:rsidRPr="00C34737" w:rsidRDefault="000777F9" w:rsidP="000777F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Megbízhatósági és s</w:t>
            </w:r>
            <w:r w:rsidR="005A209F">
              <w:rPr>
                <w:lang w:val="hu-HU"/>
              </w:rPr>
              <w:t>zabályszerűségi ellenőrzés</w:t>
            </w:r>
          </w:p>
        </w:tc>
        <w:tc>
          <w:tcPr>
            <w:tcW w:w="1742" w:type="dxa"/>
            <w:vAlign w:val="center"/>
          </w:tcPr>
          <w:p w:rsidR="005A209F" w:rsidRDefault="000777F9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Társulás,</w:t>
            </w:r>
          </w:p>
          <w:p w:rsidR="000777F9" w:rsidRPr="00C34737" w:rsidRDefault="000777F9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Pápakörnyéki Önkormányzatok Feladatellátó Intézménye</w:t>
            </w:r>
          </w:p>
        </w:tc>
        <w:tc>
          <w:tcPr>
            <w:tcW w:w="1678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55226C">
              <w:rPr>
                <w:lang w:val="hu-HU"/>
              </w:rPr>
              <w:t>3</w:t>
            </w:r>
            <w:r>
              <w:rPr>
                <w:lang w:val="hu-HU"/>
              </w:rPr>
              <w:t>. 02-03. hó</w:t>
            </w:r>
          </w:p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5A209F" w:rsidRPr="00C34737" w:rsidRDefault="005A209F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55226C">
              <w:rPr>
                <w:lang w:val="hu-HU"/>
              </w:rPr>
              <w:t>3</w:t>
            </w:r>
            <w:r>
              <w:rPr>
                <w:lang w:val="hu-HU"/>
              </w:rPr>
              <w:t>. április 20.</w:t>
            </w:r>
          </w:p>
        </w:tc>
        <w:tc>
          <w:tcPr>
            <w:tcW w:w="180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nap</w:t>
            </w:r>
          </w:p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5A209F" w:rsidRPr="00C34737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</w:tbl>
    <w:p w:rsidR="000777F9" w:rsidRDefault="000777F9">
      <w:r>
        <w:br w:type="page"/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030"/>
        <w:gridCol w:w="1699"/>
        <w:gridCol w:w="2369"/>
        <w:gridCol w:w="1926"/>
        <w:gridCol w:w="1742"/>
        <w:gridCol w:w="1742"/>
        <w:gridCol w:w="1678"/>
        <w:gridCol w:w="1806"/>
      </w:tblGrid>
      <w:tr w:rsidR="0055226C" w:rsidRPr="00C34737" w:rsidTr="00644B53">
        <w:trPr>
          <w:jc w:val="center"/>
        </w:trPr>
        <w:tc>
          <w:tcPr>
            <w:tcW w:w="1030" w:type="dxa"/>
            <w:vAlign w:val="center"/>
          </w:tcPr>
          <w:p w:rsidR="0055226C" w:rsidRPr="00C34737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2.</w:t>
            </w:r>
          </w:p>
        </w:tc>
        <w:tc>
          <w:tcPr>
            <w:tcW w:w="1699" w:type="dxa"/>
            <w:vAlign w:val="center"/>
          </w:tcPr>
          <w:p w:rsidR="0055226C" w:rsidRPr="00C34737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2022. évi külső (ÁSZ)- és belső ellenőrzések megállapításaira készült Intézkedési tervek és azok végrehajtásának ellenőrzése</w:t>
            </w:r>
          </w:p>
        </w:tc>
        <w:tc>
          <w:tcPr>
            <w:tcW w:w="2369" w:type="dxa"/>
            <w:vAlign w:val="center"/>
          </w:tcPr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4158B2">
              <w:rPr>
                <w:u w:val="single"/>
                <w:lang w:val="hu-HU"/>
              </w:rPr>
              <w:t>Célja</w:t>
            </w:r>
            <w:r w:rsidRPr="004158B2">
              <w:rPr>
                <w:lang w:val="hu-HU"/>
              </w:rPr>
              <w:t xml:space="preserve">: </w:t>
            </w: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2022. évben külső szerv és a belső ellenőrzés által végrehajtott ellenőrzések kapcsán készített Intézkedési tervben meghatározott feladatokat maradéktalanul végrehajtották-e?</w:t>
            </w: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tervekben meghatározott feladatok végrehajtásának ellenőrzése.</w:t>
            </w:r>
          </w:p>
          <w:p w:rsidR="0055226C" w:rsidRPr="005F27A0" w:rsidRDefault="0055226C" w:rsidP="0055226C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2022. 01. 01.- 2022. 12. 31.</w:t>
            </w:r>
          </w:p>
        </w:tc>
        <w:tc>
          <w:tcPr>
            <w:tcW w:w="1926" w:type="dxa"/>
            <w:vAlign w:val="center"/>
          </w:tcPr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 Intézkedési terv.</w:t>
            </w: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55226C" w:rsidRPr="00C34737" w:rsidRDefault="0055226C" w:rsidP="0055226C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tervben meghatározott feladatokat nem, vagy nem teljes mértékben hajtották végre.</w:t>
            </w:r>
          </w:p>
        </w:tc>
        <w:tc>
          <w:tcPr>
            <w:tcW w:w="1742" w:type="dxa"/>
            <w:vAlign w:val="center"/>
          </w:tcPr>
          <w:p w:rsidR="0055226C" w:rsidRPr="00C34737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</w:t>
            </w:r>
          </w:p>
        </w:tc>
        <w:tc>
          <w:tcPr>
            <w:tcW w:w="1742" w:type="dxa"/>
            <w:vAlign w:val="center"/>
          </w:tcPr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Társulás,</w:t>
            </w: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Pápakörnyéki Önkormányzatok Feladatellátó Intézménye</w:t>
            </w:r>
          </w:p>
        </w:tc>
        <w:tc>
          <w:tcPr>
            <w:tcW w:w="1678" w:type="dxa"/>
            <w:vAlign w:val="center"/>
          </w:tcPr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07-08. hó</w:t>
            </w: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szeptember 15.</w:t>
            </w:r>
          </w:p>
        </w:tc>
        <w:tc>
          <w:tcPr>
            <w:tcW w:w="1806" w:type="dxa"/>
            <w:vAlign w:val="center"/>
          </w:tcPr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nap</w:t>
            </w: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55226C" w:rsidRDefault="0055226C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5A209F" w:rsidRPr="00C34737" w:rsidTr="00644B53">
        <w:trPr>
          <w:jc w:val="center"/>
        </w:trPr>
        <w:tc>
          <w:tcPr>
            <w:tcW w:w="1030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1699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Tartalék időkeret</w:t>
            </w:r>
          </w:p>
        </w:tc>
        <w:tc>
          <w:tcPr>
            <w:tcW w:w="2369" w:type="dxa"/>
            <w:vAlign w:val="center"/>
          </w:tcPr>
          <w:p w:rsidR="005A209F" w:rsidRPr="004158B2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1742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5A209F" w:rsidRDefault="005A209F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55226C">
              <w:rPr>
                <w:lang w:val="hu-HU"/>
              </w:rPr>
              <w:t>3</w:t>
            </w:r>
            <w:r>
              <w:rPr>
                <w:lang w:val="hu-HU"/>
              </w:rPr>
              <w:t>. év</w:t>
            </w:r>
          </w:p>
        </w:tc>
        <w:tc>
          <w:tcPr>
            <w:tcW w:w="180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nap</w:t>
            </w:r>
          </w:p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fő</w:t>
            </w:r>
          </w:p>
        </w:tc>
      </w:tr>
      <w:tr w:rsidR="005A209F" w:rsidRPr="00C34737" w:rsidTr="00644B53">
        <w:trPr>
          <w:jc w:val="center"/>
        </w:trPr>
        <w:tc>
          <w:tcPr>
            <w:tcW w:w="1030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1699" w:type="dxa"/>
            <w:vAlign w:val="center"/>
          </w:tcPr>
          <w:p w:rsidR="005A209F" w:rsidRDefault="005A209F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jelentés a 202</w:t>
            </w:r>
            <w:r w:rsidR="0055226C">
              <w:rPr>
                <w:lang w:val="hu-HU"/>
              </w:rPr>
              <w:t>3</w:t>
            </w:r>
            <w:r>
              <w:rPr>
                <w:lang w:val="hu-HU"/>
              </w:rPr>
              <w:t>. évi belső ellenőrzésről</w:t>
            </w:r>
          </w:p>
        </w:tc>
        <w:tc>
          <w:tcPr>
            <w:tcW w:w="2369" w:type="dxa"/>
            <w:vAlign w:val="center"/>
          </w:tcPr>
          <w:p w:rsidR="005A209F" w:rsidRPr="004158B2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5A209F" w:rsidRDefault="005A209F" w:rsidP="0055226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55226C">
              <w:rPr>
                <w:lang w:val="hu-HU"/>
              </w:rPr>
              <w:t>4</w:t>
            </w:r>
            <w:r>
              <w:rPr>
                <w:lang w:val="hu-HU"/>
              </w:rPr>
              <w:t>. január</w:t>
            </w:r>
          </w:p>
        </w:tc>
        <w:tc>
          <w:tcPr>
            <w:tcW w:w="180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ellenőrzési vezető</w:t>
            </w:r>
          </w:p>
        </w:tc>
      </w:tr>
    </w:tbl>
    <w:p w:rsidR="005A209F" w:rsidRDefault="005A209F" w:rsidP="005A209F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55226C" w:rsidRPr="00B75B4C" w:rsidRDefault="0055226C" w:rsidP="005A209F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5A209F" w:rsidRPr="00277606" w:rsidRDefault="005A209F" w:rsidP="005A209F">
      <w:pPr>
        <w:jc w:val="both"/>
      </w:pPr>
      <w:r w:rsidRPr="00277606">
        <w:t xml:space="preserve">A költségvetési szervek </w:t>
      </w:r>
      <w:r w:rsidRPr="00277606">
        <w:rPr>
          <w:iCs/>
        </w:rPr>
        <w:t>belső kontrollrendszeréről és belső ellenőrzéséről szóló 370/2011. (XII. 31.) Korm. rendelet (a továbbiakban Bkr.) 29. és 48. §-ának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5A209F" w:rsidRPr="00277606" w:rsidRDefault="005A209F" w:rsidP="005A209F">
      <w:pPr>
        <w:ind w:left="284"/>
        <w:jc w:val="both"/>
      </w:pPr>
      <w:r w:rsidRPr="00277606">
        <w:t xml:space="preserve">Az éves terv elkészítése során figyelembe vettem </w:t>
      </w:r>
    </w:p>
    <w:p w:rsidR="005A209F" w:rsidRPr="00277606" w:rsidRDefault="005A209F" w:rsidP="005A209F">
      <w:pPr>
        <w:numPr>
          <w:ilvl w:val="0"/>
          <w:numId w:val="2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5A209F" w:rsidRPr="00277606" w:rsidRDefault="005A209F" w:rsidP="005A209F">
      <w:pPr>
        <w:numPr>
          <w:ilvl w:val="0"/>
          <w:numId w:val="2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 xml:space="preserve">k elfogadható szinten tarthatók; </w:t>
      </w:r>
    </w:p>
    <w:p w:rsidR="005A209F" w:rsidRPr="00277606" w:rsidRDefault="005A209F" w:rsidP="005A209F">
      <w:pPr>
        <w:numPr>
          <w:ilvl w:val="0"/>
          <w:numId w:val="2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5A209F" w:rsidRPr="00277606" w:rsidRDefault="005A209F" w:rsidP="005A209F">
      <w:pPr>
        <w:pStyle w:val="Listaszerbekezds"/>
        <w:numPr>
          <w:ilvl w:val="0"/>
          <w:numId w:val="2"/>
        </w:numPr>
        <w:jc w:val="both"/>
      </w:pPr>
      <w:r w:rsidRPr="00277606">
        <w:t>a kapacitásfelmérések eredményeit, a külső erőforrások igénybevételének szempontjait.</w:t>
      </w:r>
    </w:p>
    <w:p w:rsidR="005A209F" w:rsidRDefault="005A209F" w:rsidP="005A209F">
      <w:pPr>
        <w:pStyle w:val="Listaszerbekezds"/>
        <w:ind w:left="1068"/>
        <w:jc w:val="both"/>
      </w:pPr>
    </w:p>
    <w:p w:rsidR="005A209F" w:rsidRPr="00B75B4C" w:rsidRDefault="005A209F" w:rsidP="005A209F">
      <w:pPr>
        <w:jc w:val="both"/>
      </w:pPr>
    </w:p>
    <w:p w:rsidR="005A209F" w:rsidRDefault="005A209F" w:rsidP="005A209F">
      <w:pPr>
        <w:jc w:val="both"/>
      </w:pPr>
      <w:r w:rsidRPr="00B75B4C">
        <w:t xml:space="preserve"> </w:t>
      </w:r>
      <w:r>
        <w:t>Veszprém</w:t>
      </w:r>
      <w:r w:rsidRPr="00B75B4C">
        <w:t>: 20</w:t>
      </w:r>
      <w:r>
        <w:t>2</w:t>
      </w:r>
      <w:r w:rsidR="0055226C">
        <w:t>2</w:t>
      </w:r>
      <w:r w:rsidRPr="00B75B4C">
        <w:t xml:space="preserve">. </w:t>
      </w:r>
      <w:r>
        <w:t>november</w:t>
      </w:r>
      <w:r w:rsidRPr="00B75B4C">
        <w:t xml:space="preserve"> </w:t>
      </w:r>
      <w:r w:rsidR="0055226C">
        <w:t>22</w:t>
      </w:r>
      <w:bookmarkStart w:id="2" w:name="_GoBack"/>
      <w:bookmarkEnd w:id="2"/>
      <w:r w:rsidRPr="00B75B4C">
        <w:t>.</w:t>
      </w:r>
    </w:p>
    <w:p w:rsidR="005A209F" w:rsidRDefault="005A209F" w:rsidP="005A209F">
      <w:pPr>
        <w:jc w:val="both"/>
      </w:pPr>
    </w:p>
    <w:p w:rsidR="005A209F" w:rsidRDefault="005A209F" w:rsidP="005A209F">
      <w:pPr>
        <w:jc w:val="both"/>
      </w:pP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A209F" w:rsidRPr="00B75B4C" w:rsidRDefault="005A209F" w:rsidP="005A209F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                  </w:t>
      </w:r>
    </w:p>
    <w:p w:rsidR="005A209F" w:rsidRPr="00B75B4C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Pr="00B75B4C">
        <w:rPr>
          <w:lang w:val="hu-HU"/>
        </w:rPr>
        <w:tab/>
        <w:t xml:space="preserve">   ____________________                                                                                                             </w:t>
      </w: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Pr="00B75B4C">
        <w:rPr>
          <w:lang w:val="hu-HU"/>
        </w:rPr>
        <w:tab/>
        <w:t xml:space="preserve">     belső ellenőrzési vezető            </w:t>
      </w: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082A06" w:rsidRPr="00364056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t>Jóváhagyta:</w:t>
      </w:r>
      <w:r w:rsidRPr="00B75B4C">
        <w:rPr>
          <w:lang w:val="hu-HU"/>
        </w:rPr>
        <w:t xml:space="preserve">       </w:t>
      </w:r>
    </w:p>
    <w:p w:rsidR="005C0523" w:rsidRPr="00D6016B" w:rsidRDefault="004D68E6" w:rsidP="00082A06">
      <w:pPr>
        <w:pStyle w:val="lfej"/>
        <w:tabs>
          <w:tab w:val="clear" w:pos="4536"/>
          <w:tab w:val="clear" w:pos="9072"/>
          <w:tab w:val="center" w:pos="3119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ab/>
      </w:r>
      <w:r w:rsidR="005C0523" w:rsidRPr="00D6016B">
        <w:rPr>
          <w:szCs w:val="23"/>
          <w:lang w:val="hu-HU"/>
        </w:rPr>
        <w:t xml:space="preserve">                                                                                                                 </w:t>
      </w:r>
      <w:r w:rsidR="00470BCE" w:rsidRPr="00D6016B">
        <w:rPr>
          <w:szCs w:val="23"/>
          <w:lang w:val="hu-HU"/>
        </w:rPr>
        <w:t xml:space="preserve">  </w:t>
      </w:r>
    </w:p>
    <w:sectPr w:rsidR="005C0523" w:rsidRPr="00D6016B" w:rsidSect="00082A06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B9F" w:rsidRDefault="00330B9F" w:rsidP="00082A06">
      <w:r>
        <w:separator/>
      </w:r>
    </w:p>
  </w:endnote>
  <w:endnote w:type="continuationSeparator" w:id="0">
    <w:p w:rsidR="00330B9F" w:rsidRDefault="00330B9F" w:rsidP="0008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06" w:rsidRDefault="004D68E6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226C">
      <w:rPr>
        <w:noProof/>
      </w:rPr>
      <w:t>3</w:t>
    </w:r>
    <w:r>
      <w:rPr>
        <w:noProof/>
      </w:rPr>
      <w:fldChar w:fldCharType="end"/>
    </w:r>
  </w:p>
  <w:p w:rsidR="00082A06" w:rsidRDefault="00082A0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B9F" w:rsidRDefault="00330B9F" w:rsidP="00082A06">
      <w:r>
        <w:separator/>
      </w:r>
    </w:p>
  </w:footnote>
  <w:footnote w:type="continuationSeparator" w:id="0">
    <w:p w:rsidR="00330B9F" w:rsidRDefault="00330B9F" w:rsidP="00082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4D2"/>
    <w:rsid w:val="00012FA3"/>
    <w:rsid w:val="000777F9"/>
    <w:rsid w:val="00081840"/>
    <w:rsid w:val="00082A06"/>
    <w:rsid w:val="000A48F2"/>
    <w:rsid w:val="000B4645"/>
    <w:rsid w:val="000B49FB"/>
    <w:rsid w:val="000B6EE1"/>
    <w:rsid w:val="000D495F"/>
    <w:rsid w:val="0014280A"/>
    <w:rsid w:val="00144409"/>
    <w:rsid w:val="00153464"/>
    <w:rsid w:val="001538AA"/>
    <w:rsid w:val="0017281A"/>
    <w:rsid w:val="0019347E"/>
    <w:rsid w:val="001950FA"/>
    <w:rsid w:val="001A5B97"/>
    <w:rsid w:val="001B442C"/>
    <w:rsid w:val="001C26B9"/>
    <w:rsid w:val="001C3C3B"/>
    <w:rsid w:val="001D11FD"/>
    <w:rsid w:val="001D3933"/>
    <w:rsid w:val="001D7264"/>
    <w:rsid w:val="001D7C34"/>
    <w:rsid w:val="001F17C5"/>
    <w:rsid w:val="00225F26"/>
    <w:rsid w:val="002303F7"/>
    <w:rsid w:val="0026466D"/>
    <w:rsid w:val="00293FEC"/>
    <w:rsid w:val="002B2D47"/>
    <w:rsid w:val="002D7F16"/>
    <w:rsid w:val="003006C6"/>
    <w:rsid w:val="00330B9F"/>
    <w:rsid w:val="00335777"/>
    <w:rsid w:val="003415D1"/>
    <w:rsid w:val="00347B3E"/>
    <w:rsid w:val="00364056"/>
    <w:rsid w:val="00367CE4"/>
    <w:rsid w:val="003C03D7"/>
    <w:rsid w:val="003C142F"/>
    <w:rsid w:val="003D4DE4"/>
    <w:rsid w:val="003F3595"/>
    <w:rsid w:val="00402AA4"/>
    <w:rsid w:val="0041603E"/>
    <w:rsid w:val="00422B29"/>
    <w:rsid w:val="00433802"/>
    <w:rsid w:val="0044533E"/>
    <w:rsid w:val="00462631"/>
    <w:rsid w:val="00466DF0"/>
    <w:rsid w:val="00470BCE"/>
    <w:rsid w:val="004865F4"/>
    <w:rsid w:val="0049046F"/>
    <w:rsid w:val="00490ACA"/>
    <w:rsid w:val="00493A95"/>
    <w:rsid w:val="004965C6"/>
    <w:rsid w:val="00496766"/>
    <w:rsid w:val="004C22F0"/>
    <w:rsid w:val="004D68E6"/>
    <w:rsid w:val="0054227B"/>
    <w:rsid w:val="00550C70"/>
    <w:rsid w:val="0055226C"/>
    <w:rsid w:val="0055744D"/>
    <w:rsid w:val="005614A3"/>
    <w:rsid w:val="00567484"/>
    <w:rsid w:val="005744D2"/>
    <w:rsid w:val="00584E7F"/>
    <w:rsid w:val="0058623E"/>
    <w:rsid w:val="00590BDB"/>
    <w:rsid w:val="005A0274"/>
    <w:rsid w:val="005A07C1"/>
    <w:rsid w:val="005A209F"/>
    <w:rsid w:val="005B12EF"/>
    <w:rsid w:val="005B73F6"/>
    <w:rsid w:val="005C0523"/>
    <w:rsid w:val="005F6727"/>
    <w:rsid w:val="0061454F"/>
    <w:rsid w:val="006166E3"/>
    <w:rsid w:val="0063579F"/>
    <w:rsid w:val="006456CD"/>
    <w:rsid w:val="00655F88"/>
    <w:rsid w:val="00657CCA"/>
    <w:rsid w:val="00677985"/>
    <w:rsid w:val="00685AE4"/>
    <w:rsid w:val="00693DCD"/>
    <w:rsid w:val="006C18FD"/>
    <w:rsid w:val="006C61E0"/>
    <w:rsid w:val="006C6ECE"/>
    <w:rsid w:val="006E302A"/>
    <w:rsid w:val="00710CF7"/>
    <w:rsid w:val="00716648"/>
    <w:rsid w:val="00716D0B"/>
    <w:rsid w:val="00717239"/>
    <w:rsid w:val="00797CED"/>
    <w:rsid w:val="007A521A"/>
    <w:rsid w:val="007D684E"/>
    <w:rsid w:val="007D7E98"/>
    <w:rsid w:val="008038A9"/>
    <w:rsid w:val="00856426"/>
    <w:rsid w:val="008607FD"/>
    <w:rsid w:val="00861BB4"/>
    <w:rsid w:val="008909BC"/>
    <w:rsid w:val="008D696B"/>
    <w:rsid w:val="008E1F91"/>
    <w:rsid w:val="00906580"/>
    <w:rsid w:val="009168DE"/>
    <w:rsid w:val="009236D7"/>
    <w:rsid w:val="009345DA"/>
    <w:rsid w:val="0094513C"/>
    <w:rsid w:val="009567E0"/>
    <w:rsid w:val="009C40A1"/>
    <w:rsid w:val="009D34B9"/>
    <w:rsid w:val="009D6F96"/>
    <w:rsid w:val="009E04AE"/>
    <w:rsid w:val="009E3A76"/>
    <w:rsid w:val="00A321EE"/>
    <w:rsid w:val="00A542EC"/>
    <w:rsid w:val="00AB360A"/>
    <w:rsid w:val="00AB44AC"/>
    <w:rsid w:val="00AD37C9"/>
    <w:rsid w:val="00B36E58"/>
    <w:rsid w:val="00B53E7E"/>
    <w:rsid w:val="00B6721D"/>
    <w:rsid w:val="00B73A94"/>
    <w:rsid w:val="00B82B16"/>
    <w:rsid w:val="00B84849"/>
    <w:rsid w:val="00B861FD"/>
    <w:rsid w:val="00BD59A2"/>
    <w:rsid w:val="00C13581"/>
    <w:rsid w:val="00C40D79"/>
    <w:rsid w:val="00C42AE6"/>
    <w:rsid w:val="00C51D67"/>
    <w:rsid w:val="00C5423F"/>
    <w:rsid w:val="00D119ED"/>
    <w:rsid w:val="00D40589"/>
    <w:rsid w:val="00D6016B"/>
    <w:rsid w:val="00D679A3"/>
    <w:rsid w:val="00D77EAB"/>
    <w:rsid w:val="00D8513C"/>
    <w:rsid w:val="00DC4A16"/>
    <w:rsid w:val="00DF4710"/>
    <w:rsid w:val="00E10ECC"/>
    <w:rsid w:val="00E42385"/>
    <w:rsid w:val="00E46D3C"/>
    <w:rsid w:val="00E63C03"/>
    <w:rsid w:val="00EF08BD"/>
    <w:rsid w:val="00F008DA"/>
    <w:rsid w:val="00F106BF"/>
    <w:rsid w:val="00F31C74"/>
    <w:rsid w:val="00F3400B"/>
    <w:rsid w:val="00F75704"/>
    <w:rsid w:val="00FA6399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6DAF8"/>
  <w15:docId w15:val="{3F3AE72D-459E-466C-871A-41CE96FE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BB4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082A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2A06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5A209F"/>
    <w:pPr>
      <w:ind w:left="720"/>
      <w:contextualSpacing/>
    </w:pPr>
    <w:rPr>
      <w:lang w:val="en-GB"/>
    </w:rPr>
  </w:style>
  <w:style w:type="character" w:customStyle="1" w:styleId="lfejChar">
    <w:name w:val="Élőfej Char"/>
    <w:basedOn w:val="Bekezdsalapbettpusa"/>
    <w:link w:val="lfej"/>
    <w:rsid w:val="0055226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530EF-BE0F-4928-8BCB-056A757D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3049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Admin</cp:lastModifiedBy>
  <cp:revision>2</cp:revision>
  <cp:lastPrinted>2022-11-22T14:38:00Z</cp:lastPrinted>
  <dcterms:created xsi:type="dcterms:W3CDTF">2022-11-22T14:38:00Z</dcterms:created>
  <dcterms:modified xsi:type="dcterms:W3CDTF">2022-11-22T14:38:00Z</dcterms:modified>
</cp:coreProperties>
</file>