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2B4" w:rsidRDefault="003128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Önkormányzata Képviselő-testületének 1/2023. (I. 31.) önkormányzati rendelete</w:t>
      </w:r>
    </w:p>
    <w:p w:rsidR="004802B4" w:rsidRDefault="003128C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temetőről és a temetkezésről</w:t>
      </w:r>
    </w:p>
    <w:p w:rsidR="004802B4" w:rsidRDefault="003128CA">
      <w:pPr>
        <w:pStyle w:val="Szvegtrzs"/>
        <w:spacing w:before="220" w:after="0" w:line="240" w:lineRule="auto"/>
        <w:jc w:val="both"/>
      </w:pPr>
      <w:r>
        <w:t xml:space="preserve">Pápakovácsi Község Önkormányzat Képviselő-testülete a temetőkről és a temetkezésről szóló 1999. évi </w:t>
      </w:r>
      <w:proofErr w:type="spellStart"/>
      <w:r>
        <w:t>XLIII</w:t>
      </w:r>
      <w:proofErr w:type="spellEnd"/>
      <w:r>
        <w:t>. tv. 41. §. (3) bekezdésében kapott felhatalmazás alapján, az Alaptörvény 32. cikk (1) bekezdés e</w:t>
      </w:r>
      <w:proofErr w:type="gramStart"/>
      <w:r>
        <w:t>)pontjában</w:t>
      </w:r>
      <w:proofErr w:type="gramEnd"/>
      <w:r>
        <w:t>, (2) bekezdésében meghatározott feladatkör</w:t>
      </w:r>
      <w:r>
        <w:t xml:space="preserve">ében eljárva a következőket rendeli el: </w:t>
      </w:r>
    </w:p>
    <w:p w:rsidR="004802B4" w:rsidRDefault="003128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1. Általános rendelkezések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802B4" w:rsidRDefault="003128CA">
      <w:pPr>
        <w:pStyle w:val="Szvegtrzs"/>
        <w:spacing w:after="0" w:line="240" w:lineRule="auto"/>
        <w:jc w:val="both"/>
      </w:pPr>
      <w:r>
        <w:t xml:space="preserve">(1) Az Önkormányzat a köztemető fenntartására vonatkozó feladatait az Önkormányzat tulajdonát képező 184 </w:t>
      </w:r>
      <w:proofErr w:type="spellStart"/>
      <w:r>
        <w:t>hrsz-u</w:t>
      </w:r>
      <w:proofErr w:type="spellEnd"/>
      <w:r>
        <w:t xml:space="preserve"> ingatlanon elhelyezkedő temetőben látja el.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(2) A temetőben temetkezési</w:t>
      </w:r>
      <w:r>
        <w:t xml:space="preserve"> szolgáltatást a külön jogszabályban előírt feltételekkel rendelkező szolgáltató végezhet.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802B4" w:rsidRDefault="003128CA">
      <w:pPr>
        <w:pStyle w:val="Szvegtrzs"/>
        <w:spacing w:after="0" w:line="240" w:lineRule="auto"/>
        <w:jc w:val="both"/>
      </w:pPr>
      <w:r>
        <w:t xml:space="preserve">A temető létesítésére, lezárására, megszüntetésére, újbóli használatbavételére a temetőkről és a temetkezésről szóló 1999. évi </w:t>
      </w:r>
      <w:proofErr w:type="spellStart"/>
      <w:r>
        <w:t>XLIII</w:t>
      </w:r>
      <w:proofErr w:type="spellEnd"/>
      <w:r>
        <w:t xml:space="preserve">. törvény (továbbiakban: </w:t>
      </w:r>
      <w:proofErr w:type="spellStart"/>
      <w:r>
        <w:t>Ttv</w:t>
      </w:r>
      <w:proofErr w:type="spellEnd"/>
      <w:r>
        <w:t>.) és a végrehajtásáról szóló 145/1999. (</w:t>
      </w:r>
      <w:proofErr w:type="spellStart"/>
      <w:r>
        <w:t>X.1</w:t>
      </w:r>
      <w:proofErr w:type="spellEnd"/>
      <w:r>
        <w:t>.) Korm. rendelet (továbbiakban Vhr.) kell alkalmazni.</w:t>
      </w:r>
    </w:p>
    <w:p w:rsidR="004802B4" w:rsidRDefault="003128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2. Temetési helyek, sírhelyek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802B4" w:rsidRDefault="003128CA">
      <w:pPr>
        <w:pStyle w:val="Szvegtrzs"/>
        <w:spacing w:after="0" w:line="240" w:lineRule="auto"/>
        <w:jc w:val="both"/>
      </w:pPr>
      <w:r>
        <w:t xml:space="preserve">(1) A temetőben a sírhelytáblákat (parcellákat) a </w:t>
      </w:r>
      <w:proofErr w:type="spellStart"/>
      <w:r>
        <w:t>Vhr-ben</w:t>
      </w:r>
      <w:proofErr w:type="spellEnd"/>
      <w:r>
        <w:t xml:space="preserve"> foglaltak szerint kell kialakítani.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(2) A temetőben az alábbi tí</w:t>
      </w:r>
      <w:r>
        <w:t>pusú temetési helyek biztosítottak: sírhely (egyes, kettős), urnasírhely, sírbolt (kripta).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(3) Az urnasírhelybe maximum 4 urna temethető, a sírhelyre maximum 6 urna temethető.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 xml:space="preserve">(4) Sírhelyek mérete: egyes sírhely mérete: </w:t>
      </w:r>
      <w:proofErr w:type="spellStart"/>
      <w:r>
        <w:t>110x210</w:t>
      </w:r>
      <w:proofErr w:type="spellEnd"/>
      <w:r>
        <w:t xml:space="preserve"> cm, a kettős sírhely mérete</w:t>
      </w:r>
      <w:r>
        <w:t xml:space="preserve"> </w:t>
      </w:r>
      <w:proofErr w:type="spellStart"/>
      <w:r>
        <w:t>190x210</w:t>
      </w:r>
      <w:proofErr w:type="spellEnd"/>
      <w:r>
        <w:t xml:space="preserve"> cm. A sírhelytáblákon belül a sírok között legalább 40 cm távolságot kell tartani, a sorok között pedig legalább 1 m széles utat kell kialakítani.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 xml:space="preserve">(5) Temetési helyek használati </w:t>
      </w:r>
      <w:proofErr w:type="gramStart"/>
      <w:r>
        <w:t>ideje :</w:t>
      </w:r>
      <w:proofErr w:type="gramEnd"/>
      <w:r>
        <w:t xml:space="preserve"> az utolsó temetéstől számított 50 év, mely meghosszabbítható.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(6) A temetőben a szolgáltatást igénylő kérelmére az üzemeltető köteles gondoskodni a hamvak szétszórásához és annak talajba történő bemosódásához kialakított hamuszóró hely létesítéséről.</w:t>
      </w:r>
    </w:p>
    <w:p w:rsidR="003128CA" w:rsidRDefault="003128CA">
      <w:pPr>
        <w:pStyle w:val="Szvegtrzs"/>
        <w:spacing w:before="240" w:after="0" w:line="240" w:lineRule="auto"/>
        <w:jc w:val="both"/>
      </w:pPr>
    </w:p>
    <w:p w:rsidR="003128CA" w:rsidRDefault="003128CA">
      <w:pPr>
        <w:pStyle w:val="Szvegtrzs"/>
        <w:spacing w:before="240" w:after="0" w:line="240" w:lineRule="auto"/>
        <w:jc w:val="both"/>
      </w:pP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802B4" w:rsidRDefault="003128CA">
      <w:pPr>
        <w:pStyle w:val="Szvegtrzs"/>
        <w:spacing w:after="0" w:line="240" w:lineRule="auto"/>
        <w:jc w:val="both"/>
      </w:pPr>
      <w:r>
        <w:t>A temetési helyet az önkormányzat térítésmentesen biztosítja.</w:t>
      </w:r>
    </w:p>
    <w:p w:rsidR="004802B4" w:rsidRDefault="003128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A temető használata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4802B4" w:rsidRDefault="003128CA">
      <w:pPr>
        <w:pStyle w:val="Szvegtrzs"/>
        <w:spacing w:after="0" w:line="240" w:lineRule="auto"/>
        <w:jc w:val="both"/>
      </w:pPr>
      <w:r>
        <w:t>(1) A temető időbeli korlátozás nélkül látogatható.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 xml:space="preserve">(2) Az elhunytat - ha az eltemettetőnek nincs a temetőben meglévő temetési hely felett rendelkezési joga - az elhalálozás ideje szerint sorrendben következő temetési helyre </w:t>
      </w:r>
      <w:r>
        <w:t>kell temetni. A rendelkezéstől el lehet térni, ha az eltemettető megfelelő indokkal kéri.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4802B4" w:rsidRDefault="003128CA">
      <w:pPr>
        <w:pStyle w:val="Szvegtrzs"/>
        <w:spacing w:after="0" w:line="240" w:lineRule="auto"/>
        <w:jc w:val="both"/>
      </w:pPr>
      <w:r>
        <w:t>Az önkormányzat a köztemetőben az alábbi infrastrukturális feltételeket biztosítja: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temető területén lévő utak fenntartása,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ravatalozó és berendezéseinek</w:t>
      </w:r>
      <w:r>
        <w:t xml:space="preserve"> (beleértve a </w:t>
      </w:r>
      <w:proofErr w:type="spellStart"/>
      <w:r>
        <w:t>halotthűtőt</w:t>
      </w:r>
      <w:proofErr w:type="spellEnd"/>
      <w:r>
        <w:t xml:space="preserve"> is) karbantartása, tisztán tartása,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hulladékok rendszeres gyűjtése, elszállítása,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temetőkerítés karbantartása, temetői parkok, fák gondozása,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vízvételi lehetőség biztosítása.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4802B4" w:rsidRDefault="003128CA">
      <w:pPr>
        <w:pStyle w:val="Szvegtrzs"/>
        <w:spacing w:after="0" w:line="240" w:lineRule="auto"/>
        <w:jc w:val="both"/>
      </w:pPr>
      <w:r>
        <w:t>(1) Sírgondozás céljára a vizet bárki ing</w:t>
      </w:r>
      <w:r>
        <w:t>yenesen használhatja, a keletkező hulladékot, koszorú- és virágmaradványt az erre kijelölt helyre díjtalanul lerakhatja.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(2) A temetkezési szolgáltatók a temető létesítményeit – ravatalozót, hűtőtárolót és az azt szolgáló infrastruktúrát (villany, víz) – a</w:t>
      </w:r>
      <w:r>
        <w:t>z üzemeltető engedélyével vehetik igénybe.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(3) A temetőben munkát végző vállalkozók tevékenységük során az e rendeletben foglaltakat kötelesek betartani. A munkavégzésük következtében keletkezett anyagmaradvány elszállításáról tevékenységük befejezését köv</w:t>
      </w:r>
      <w:r>
        <w:t>etően haladéktalanul kötelesek gondoskodni.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>(4) Tilos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>a temetőbe – vakvezető kutya kivételével – kutyát bevinni,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temető területén égetni (kivéve a kegyeleti gyertya, mécses, illetve a szertartáshoz használt kandeláber) tüzet rakni,</w:t>
      </w:r>
    </w:p>
    <w:p w:rsidR="004802B4" w:rsidRDefault="003128CA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minden olyan </w:t>
      </w:r>
      <w:r>
        <w:t>magatartás, amely a kegyeleti érzést sértheti, a látogatókat megbotránkoztatja.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4802B4" w:rsidRDefault="003128CA">
      <w:pPr>
        <w:pStyle w:val="Szvegtrzs"/>
        <w:spacing w:after="0" w:line="240" w:lineRule="auto"/>
        <w:jc w:val="both"/>
      </w:pPr>
      <w:r>
        <w:t>(1) A temető kulturált kiépítésének és gondozásának biztosítása érdekében az eltemettető, vagy a sírhely megújítója a hely ápolásáról gondoskodni köteles.</w:t>
      </w:r>
    </w:p>
    <w:p w:rsidR="004802B4" w:rsidRDefault="003128CA">
      <w:pPr>
        <w:pStyle w:val="Szvegtrzs"/>
        <w:spacing w:before="240" w:after="0" w:line="240" w:lineRule="auto"/>
        <w:jc w:val="both"/>
      </w:pPr>
      <w:r>
        <w:t xml:space="preserve">(2) A több éven </w:t>
      </w:r>
      <w:r>
        <w:t>át gondozatlan (legalább három év) sírhelyeket – a hirdetmény felhívás eredménytelensége esetén- a sírjel meghagyása mellett a temető üzemeltetője fűvel bevetheti.</w:t>
      </w:r>
    </w:p>
    <w:p w:rsidR="003128CA" w:rsidRDefault="003128CA">
      <w:pPr>
        <w:pStyle w:val="Szvegtrzs"/>
        <w:spacing w:before="240" w:after="0" w:line="240" w:lineRule="auto"/>
        <w:jc w:val="both"/>
      </w:pPr>
    </w:p>
    <w:p w:rsidR="003128CA" w:rsidRDefault="003128CA">
      <w:pPr>
        <w:pStyle w:val="Szvegtrzs"/>
        <w:spacing w:before="240" w:after="0" w:line="240" w:lineRule="auto"/>
        <w:jc w:val="both"/>
      </w:pPr>
    </w:p>
    <w:p w:rsidR="004802B4" w:rsidRDefault="003128CA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4. Záró rendelkezések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4802B4" w:rsidRDefault="003128CA">
      <w:pPr>
        <w:pStyle w:val="Szvegtrzs"/>
        <w:spacing w:after="0" w:line="240" w:lineRule="auto"/>
        <w:jc w:val="both"/>
      </w:pPr>
      <w:r>
        <w:t xml:space="preserve">A rendelet hatályba lépésével egyidejűleg hatályát veszti a </w:t>
      </w:r>
      <w:r>
        <w:t>temetőről és temetkezésről szóló 5/2022. (</w:t>
      </w:r>
      <w:proofErr w:type="spellStart"/>
      <w:r>
        <w:t>V.15</w:t>
      </w:r>
      <w:proofErr w:type="spellEnd"/>
      <w:r>
        <w:t>.) önkormányzati rendelet.</w:t>
      </w:r>
    </w:p>
    <w:p w:rsidR="004802B4" w:rsidRDefault="003128C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10. §</w:t>
      </w:r>
    </w:p>
    <w:p w:rsidR="004802B4" w:rsidRDefault="003128CA" w:rsidP="003128CA">
      <w:pPr>
        <w:pStyle w:val="Szvegtrzs"/>
        <w:spacing w:after="0" w:line="240" w:lineRule="auto"/>
      </w:pPr>
      <w:r>
        <w:t>Ez a rendelet a kihirdetését követő napon lép hatályba.</w:t>
      </w: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  <w:r>
        <w:t>Pápakovácsi 2023. január 27.</w:t>
      </w: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  <w:proofErr w:type="spellStart"/>
      <w:r>
        <w:t>Burghardt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  <w:r>
        <w:t>A rendelet kihirdetve:</w:t>
      </w:r>
    </w:p>
    <w:p w:rsidR="003128CA" w:rsidRDefault="003128CA" w:rsidP="003128CA">
      <w:pPr>
        <w:pStyle w:val="Szvegtrzs"/>
        <w:spacing w:after="0" w:line="240" w:lineRule="auto"/>
      </w:pPr>
      <w:r>
        <w:t>2023. január 31.</w:t>
      </w: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</w:p>
    <w:p w:rsidR="003128CA" w:rsidRDefault="003128CA" w:rsidP="003128CA">
      <w:pPr>
        <w:pStyle w:val="Szvegtrzs"/>
        <w:spacing w:after="0" w:line="240" w:lineRule="auto"/>
      </w:pPr>
      <w:r>
        <w:t>Kissné Szántó Mária</w:t>
      </w:r>
    </w:p>
    <w:p w:rsidR="004802B4" w:rsidRDefault="003128CA" w:rsidP="003128CA">
      <w:pPr>
        <w:pStyle w:val="Szvegtrzs"/>
        <w:spacing w:after="0" w:line="240" w:lineRule="auto"/>
      </w:pPr>
      <w:proofErr w:type="gramStart"/>
      <w:r>
        <w:t>jegyző</w:t>
      </w:r>
      <w:proofErr w:type="gramEnd"/>
    </w:p>
    <w:sectPr w:rsidR="004802B4" w:rsidSect="004802B4">
      <w:footerReference w:type="default" r:id="rId7"/>
      <w:pgSz w:w="11906" w:h="16838"/>
      <w:pgMar w:top="567" w:right="794" w:bottom="1126" w:left="850" w:header="0" w:footer="567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2B4" w:rsidRDefault="004802B4" w:rsidP="004802B4">
      <w:r>
        <w:separator/>
      </w:r>
    </w:p>
  </w:endnote>
  <w:endnote w:type="continuationSeparator" w:id="0">
    <w:p w:rsidR="004802B4" w:rsidRDefault="004802B4" w:rsidP="00480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2B4" w:rsidRDefault="004802B4">
    <w:pPr>
      <w:pStyle w:val="Footer"/>
      <w:jc w:val="center"/>
    </w:pPr>
    <w:r>
      <w:fldChar w:fldCharType="begin"/>
    </w:r>
    <w:r w:rsidR="003128CA">
      <w:instrText>PAGE</w:instrText>
    </w:r>
    <w:r>
      <w:fldChar w:fldCharType="separate"/>
    </w:r>
    <w:r w:rsidR="003128CA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2B4" w:rsidRDefault="004802B4" w:rsidP="004802B4">
      <w:r>
        <w:separator/>
      </w:r>
    </w:p>
  </w:footnote>
  <w:footnote w:type="continuationSeparator" w:id="0">
    <w:p w:rsidR="004802B4" w:rsidRDefault="004802B4" w:rsidP="004802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73CC6"/>
    <w:multiLevelType w:val="multilevel"/>
    <w:tmpl w:val="37E6E60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2B4"/>
    <w:rsid w:val="003128CA"/>
    <w:rsid w:val="00480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802B4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4802B4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4802B4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4802B4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4802B4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4802B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4802B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4802B4"/>
    <w:rPr>
      <w:color w:val="000080"/>
      <w:u w:val="single"/>
    </w:rPr>
  </w:style>
  <w:style w:type="character" w:styleId="Mrltotthiperhivatkozs">
    <w:name w:val="FollowedHyperlink"/>
    <w:qFormat/>
    <w:rsid w:val="004802B4"/>
    <w:rPr>
      <w:color w:val="800000"/>
      <w:u w:val="single"/>
    </w:rPr>
  </w:style>
  <w:style w:type="character" w:customStyle="1" w:styleId="Szmozsjelek">
    <w:name w:val="Számozásjelek"/>
    <w:qFormat/>
    <w:rsid w:val="004802B4"/>
  </w:style>
  <w:style w:type="character" w:customStyle="1" w:styleId="Bullets">
    <w:name w:val="Bullets"/>
    <w:qFormat/>
    <w:rsid w:val="004802B4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4802B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4802B4"/>
    <w:pPr>
      <w:spacing w:after="140" w:line="288" w:lineRule="auto"/>
    </w:pPr>
  </w:style>
  <w:style w:type="paragraph" w:styleId="Lista">
    <w:name w:val="List"/>
    <w:basedOn w:val="Szvegtrzs"/>
    <w:rsid w:val="004802B4"/>
  </w:style>
  <w:style w:type="paragraph" w:customStyle="1" w:styleId="Caption">
    <w:name w:val="Caption"/>
    <w:basedOn w:val="Norml"/>
    <w:qFormat/>
    <w:rsid w:val="004802B4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4802B4"/>
    <w:pPr>
      <w:suppressLineNumbers/>
    </w:pPr>
  </w:style>
  <w:style w:type="paragraph" w:customStyle="1" w:styleId="lfejsllb">
    <w:name w:val="Élőfej és élőláb"/>
    <w:basedOn w:val="Norml"/>
    <w:qFormat/>
    <w:rsid w:val="004802B4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4802B4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4802B4"/>
    <w:pPr>
      <w:suppressLineNumbers/>
    </w:pPr>
  </w:style>
  <w:style w:type="paragraph" w:customStyle="1" w:styleId="Tblzatfejlc">
    <w:name w:val="Táblázatfejléc"/>
    <w:basedOn w:val="Tblzattartalom"/>
    <w:qFormat/>
    <w:rsid w:val="004802B4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4802B4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541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2023-01-30T06:46:00Z</cp:lastPrinted>
  <dcterms:created xsi:type="dcterms:W3CDTF">2023-01-30T06:46:00Z</dcterms:created>
  <dcterms:modified xsi:type="dcterms:W3CDTF">2023-01-30T06:46:00Z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