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Pápakovácsi Község Önkormányzat képviselő-testületének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…</w:t>
      </w:r>
      <w:r>
        <w:rPr>
          <w:rFonts w:cs="Arial" w:ascii="Arial" w:hAnsi="Arial"/>
          <w:b/>
          <w:i/>
          <w:sz w:val="28"/>
          <w:szCs w:val="28"/>
        </w:rPr>
        <w:t>../2023. (…….) önkormányzati rendelete</w:t>
      </w:r>
    </w:p>
    <w:p>
      <w:pPr>
        <w:pStyle w:val="NoSpacing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  <w:t>Pápakovácsi Község Önkormányzat 2022. évi zárszámadásáról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8"/>
          <w:szCs w:val="28"/>
        </w:rPr>
      </w:pPr>
      <w:r>
        <w:rPr>
          <w:rFonts w:cs="Arial" w:ascii="Arial" w:hAnsi="Arial"/>
          <w:b/>
          <w:i/>
          <w:sz w:val="28"/>
          <w:szCs w:val="28"/>
        </w:rPr>
      </w:r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Pápakovácsi Község Önkormányzat Képviselő-testülete az Alaptörvény 32. cikk (2) bekezdésében meghatározott eredeti jogalkotói hatáskörében és az Alaptörvény 32. cikk (1) bekezdés f) pontjában meghatározott feladatkörében eljárva a következőket rendeli el:  </w:t>
      </w:r>
    </w:p>
    <w:p>
      <w:pPr>
        <w:pStyle w:val="Normal"/>
        <w:jc w:val="center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A rendelet hatálya</w:t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sz w:val="24"/>
          <w:szCs w:val="24"/>
        </w:rPr>
      </w:pPr>
      <w:r>
        <w:rPr>
          <w:rFonts w:cs="Arial" w:ascii="Arial" w:hAnsi="Arial"/>
          <w:b/>
          <w:i/>
          <w:sz w:val="24"/>
          <w:szCs w:val="24"/>
        </w:rPr>
        <w:t>1.§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 rendelet hatálya kiterjed az önkormányzatra és költségvetési szervére.</w:t>
      </w:r>
    </w:p>
    <w:p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Az Önkormányzat költségvetési szerve: Közös Önkormányzati Hivatal Pápakovácsi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Az önkormányzat zárszámadása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 </w:t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2.§</w:t>
      </w:r>
    </w:p>
    <w:p>
      <w:pPr>
        <w:pStyle w:val="ListParagraph"/>
        <w:shd w:val="clear" w:color="auto" w:fill="FFFFFF"/>
        <w:spacing w:lineRule="auto" w:line="240" w:before="0" w:after="0"/>
        <w:ind w:left="644" w:hanging="0"/>
        <w:contextualSpacing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shd w:val="clear" w:color="auto" w:fill="FFFFFF"/>
        <w:spacing w:lineRule="auto" w:line="240" w:before="0" w:after="0"/>
        <w:ind w:left="644" w:hanging="0"/>
        <w:contextualSpacing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ind w:left="284" w:hanging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Az önkormányzat önkormányzati szinten összesített 2022. évi zárszámadását 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213.057.931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 xml:space="preserve">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eredeti bevételi és kiadási előirányzattal, 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 xml:space="preserve">232.260.407 </w:t>
      </w: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módosított bevételi és kiadási előirányzattal, 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230.588.880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bevételi előirányzat teljesítéssel és 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212.119.032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kiadási előirányzat teljesítéssel, 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18.469.848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maradvánnyal hagyja jóvá.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  <w:t>3. §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bookmarkStart w:id="0" w:name="__DdeLink__302_3888352272"/>
      <w:r>
        <w:rPr>
          <w:rFonts w:cs="Arial" w:ascii="Arial" w:hAnsi="Arial"/>
          <w:color w:val="333333"/>
          <w:sz w:val="24"/>
          <w:szCs w:val="24"/>
          <w:shd w:fill="FFFFFF" w:val="clear"/>
        </w:rPr>
        <w:t>(1) Az önkormányzat összesített 2022. évi költségvetési bevételeinek és kiadásainak kiemelt előirányzatonkénti részletezését és teljesülését, valamint finanszírozási bevételeinek és kiadásainak részletezését és teljesülését az 1. melléklet tartalmazza.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(2) Az önkormányzat működési bevételeinek és kiadásainak mérlegét a 2. melléklet mutatja be.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(3) Az Önkormányzat felhalmozási bevételeinek és kiadásainak mérlegét a 3. melléklet mutatja be.</w:t>
      </w:r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(4) A beruházási és felújítási célú kiadások részletezését a 4. melléklet szerint fogadja el.</w:t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5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) A Képviselő-testület az önkormányzat költségvetési maradványának levezetését az 5. melléklet szerint hagyja jóvá.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6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) Az önkormányzat eredmény-levezetését a 6.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/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7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) Az önkormányzat 2022. évben céljelleggel juttatott támogatásait a 7. melléklet adja meg.</w:t>
      </w:r>
      <w:bookmarkEnd w:id="0"/>
    </w:p>
    <w:p>
      <w:pPr>
        <w:pStyle w:val="Normal"/>
        <w:jc w:val="both"/>
        <w:rPr>
          <w:rFonts w:ascii="Arial" w:hAnsi="Arial" w:cs="Arial"/>
          <w:color w:val="333333"/>
          <w:sz w:val="24"/>
          <w:szCs w:val="24"/>
          <w:highlight w:val="white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b/>
          <w:b/>
          <w:i/>
          <w:i/>
          <w:color w:val="333333"/>
          <w:sz w:val="24"/>
          <w:szCs w:val="24"/>
          <w:highlight w:val="white"/>
        </w:rPr>
      </w:pPr>
      <w:r>
        <w:rPr>
          <w:rFonts w:cs="Arial" w:ascii="Arial" w:hAnsi="Arial"/>
          <w:b/>
          <w:i/>
          <w:color w:val="333333"/>
          <w:sz w:val="24"/>
          <w:szCs w:val="24"/>
          <w:shd w:fill="FFFFFF" w:val="clear"/>
        </w:rPr>
        <w:t>4.§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(1) A költségvetési évben a  Magyarország gazdasági stabilitásáról szóló 2011. évi CXCIV. törvény  (a továbbiakban: Stabilitási Tv.) 3. § (1) bekezdése szerinti adósságot keletkező ügylet megkötése nem vált szükségessé.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(2)A közfoglalkoztatottak teljesített létszámkeretét 1 főben határozza meg.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(3) Az önkormányzat Európai Uniós forrásból finanszírozott támogatást 2022. évben nem kapott.</w:t>
      </w:r>
    </w:p>
    <w:p>
      <w:pPr>
        <w:pStyle w:val="Normal"/>
        <w:shd w:val="clear" w:color="auto" w:fill="FFFFFF"/>
        <w:spacing w:lineRule="auto" w:line="240" w:before="0" w:after="0"/>
        <w:ind w:left="360" w:hanging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(4) Az önkormányzatnak többéves kihatással járó feladathoz kapcsolódó teljesítése 2022. évben nem volt.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(5) Az önkormányzat 2022. évi működése során hitelt nem vett fel.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5.§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2022. december 31-i állapot szerinti vagyonkimutatását a 8. melléklet szerint fogadja el a képviselő-testület.</w:t>
      </w:r>
    </w:p>
    <w:p>
      <w:pPr>
        <w:pStyle w:val="ListParagraph"/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egyszerűsített mérlegét a 9.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6.§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Az önkormányzat saját 2022. évi zárszámadását 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210.557.931 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eredeti bevételi és kiadási előirányzattal, 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223.570.550 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módosított bevételi és kiadási előirányzattal, 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221.899.023 Ft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bevételi előirányzat teljesítéssel, és 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205.268.375 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kiadási előirányzat teljesítéssel, 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16.630.648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Ft maradvánnyal hagyja jóvá.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Az önkormányzat bevételeinek és kiadásainak részletezését önkormányzati szinten a 10.melléklet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A Közös Hivatal 2022. évi zárszámadását 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53.675.700 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eredeti bevételi és kiadási előirányzattal, </w:t>
      </w:r>
      <w:r>
        <w:rPr>
          <w:rFonts w:eastAsia="Times New Roman" w:cs="Arial" w:ascii="Arial" w:hAnsi="Arial"/>
          <w:b/>
          <w:color w:val="333333"/>
          <w:sz w:val="26"/>
          <w:szCs w:val="26"/>
          <w:lang w:eastAsia="hu-HU"/>
        </w:rPr>
        <w:t>59.865.557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Ft módosított bevételi és kiadási előirányzattal, </w:t>
      </w:r>
      <w:r>
        <w:rPr>
          <w:rFonts w:eastAsia="Times New Roman" w:cs="Times New Roman" w:ascii="Times New Roman" w:hAnsi="Times New Roman"/>
          <w:color w:val="333333"/>
          <w:sz w:val="14"/>
          <w:lang w:eastAsia="hu-HU"/>
        </w:rPr>
        <w:t> 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59.865.557 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Ft bevételi előirányzat teljesítéssel és 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58.026.357</w:t>
      </w: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 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Ft kiadási előirányzat teljesítéssel, </w:t>
      </w:r>
      <w:r>
        <w:rPr>
          <w:rFonts w:eastAsia="Times New Roman" w:cs="Arial" w:ascii="Arial" w:hAnsi="Arial"/>
          <w:b/>
          <w:color w:val="333333"/>
          <w:sz w:val="24"/>
          <w:szCs w:val="24"/>
          <w:lang w:eastAsia="hu-HU"/>
        </w:rPr>
        <w:t>1.839.200</w:t>
      </w: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 Ft maradvánnyal hagyja jóvá.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Közös Hivatal bevételeinek és kiadásainak részletezését a 11. melléklet mutatja be.</w: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Közös Hivatal eredmény levezetését 12. melléklet, a maradvány kimutatását a 13. melléklet, a vagyonkimutatását a 14. melléklet és az egyszerűsített mérlegét a 15. melléklet mutatja be.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A képviselőtestület a Közös Hivatal 2022. évre teljesített létszámkeretét 8 főben hagyja jóvá.</w:t>
      </w:r>
    </w:p>
    <w:p>
      <w:pPr>
        <w:pStyle w:val="Normal"/>
        <w:shd w:val="clear" w:color="auto" w:fill="FFFFFF"/>
        <w:spacing w:lineRule="auto" w:line="240" w:before="0" w:after="0"/>
        <w:ind w:left="1004" w:hanging="36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18"/>
          <w:szCs w:val="18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bCs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b/>
          <w:bCs/>
          <w:color w:val="333333"/>
          <w:sz w:val="24"/>
          <w:szCs w:val="24"/>
          <w:lang w:eastAsia="hu-HU"/>
        </w:rPr>
        <w:t>Záró rendelkezések</w:t>
      </w:r>
    </w:p>
    <w:p>
      <w:pPr>
        <w:pStyle w:val="Normal"/>
        <w:shd w:val="clear" w:color="auto" w:fill="FFFFFF"/>
        <w:spacing w:lineRule="auto" w:line="240" w:before="0" w:after="0"/>
        <w:rPr>
          <w:rFonts w:ascii="Arial" w:hAnsi="Arial" w:eastAsia="Times New Roman" w:cs="Arial"/>
          <w:color w:val="333333"/>
          <w:sz w:val="18"/>
          <w:szCs w:val="18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>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  <w:t>7.§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Arial" w:hAnsi="Arial" w:eastAsia="Times New Roman" w:cs="Arial"/>
          <w:b/>
          <w:b/>
          <w:i/>
          <w:i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b/>
          <w:i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contextualSpacing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  <w:t xml:space="preserve">A rendelet a kihirdetést követő napon lép hatályba, és 2023. december 31. napjával hatályát veszti. </w:t>
      </w:r>
    </w:p>
    <w:p>
      <w:pPr>
        <w:pStyle w:val="ListParagraph"/>
        <w:shd w:val="clear" w:color="auto" w:fill="FFFFFF"/>
        <w:spacing w:lineRule="auto" w:line="240" w:before="0" w:after="0"/>
        <w:contextualSpacing/>
        <w:rPr>
          <w:rFonts w:ascii="Arial" w:hAnsi="Arial" w:eastAsia="Times New Roman" w:cs="Arial"/>
          <w:color w:val="333333"/>
          <w:sz w:val="24"/>
          <w:szCs w:val="24"/>
          <w:lang w:eastAsia="hu-HU"/>
        </w:rPr>
      </w:pPr>
      <w:r>
        <w:rPr>
          <w:rFonts w:eastAsia="Times New Roman" w:cs="Arial" w:ascii="Arial" w:hAnsi="Arial"/>
          <w:color w:val="333333"/>
          <w:sz w:val="24"/>
          <w:szCs w:val="24"/>
          <w:lang w:eastAsia="hu-HU"/>
        </w:rPr>
      </w:r>
    </w:p>
    <w:p>
      <w:pPr>
        <w:pStyle w:val="ListParagraph"/>
        <w:numPr>
          <w:ilvl w:val="0"/>
          <w:numId w:val="3"/>
        </w:numPr>
        <w:shd w:val="clear" w:color="auto" w:fill="FFFFFF"/>
        <w:spacing w:lineRule="auto" w:line="240" w:before="0" w:after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color w:val="333333"/>
          <w:sz w:val="24"/>
          <w:szCs w:val="24"/>
          <w:shd w:fill="FFFFFF" w:val="clear"/>
        </w:rPr>
        <w:t>E rendelet hatályba lépésével egyidejűleg az Önkormányzat 2022. évi költségvetéséről szóló 1/2022. (II.22.) számú rendelet hatályát veszti.</w:t>
      </w:r>
    </w:p>
    <w:p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Szvegtrzs"/>
        <w:spacing w:beforeAutospacing="0" w:before="0" w:afterAutospacing="0" w:after="0"/>
        <w:rPr>
          <w:rFonts w:ascii="Arial" w:hAnsi="Arial" w:cs="Arial"/>
          <w:b/>
          <w:b/>
          <w:i/>
          <w:i/>
        </w:rPr>
      </w:pPr>
      <w:r>
        <w:rPr>
          <w:rFonts w:cs="Arial" w:ascii="Arial" w:hAnsi="Arial"/>
          <w:b/>
          <w:i/>
        </w:rPr>
        <w:t>Pápakovácsi, ………………..</w:t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 </w:t>
      </w:r>
    </w:p>
    <w:p>
      <w:pPr>
        <w:pStyle w:val="Szvegtrzs"/>
        <w:spacing w:beforeAutospacing="0" w:before="0" w:afterAutospacing="0" w:after="0"/>
        <w:rPr>
          <w:rFonts w:ascii="Arial" w:hAnsi="Arial" w:cs="Arial"/>
        </w:rPr>
      </w:pPr>
      <w:r>
        <w:rPr>
          <w:rFonts w:cs="Arial" w:ascii="Arial" w:hAnsi="Arial"/>
        </w:rPr>
        <w:t>.........................................................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                                   ........................................................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>     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Burghardt Ferenc                              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                                 </w:t>
      </w:r>
      <w:r>
        <w:rPr>
          <w:rStyle w:val="Appleconvertedspace"/>
          <w:rFonts w:cs="Arial" w:ascii="Arial" w:hAnsi="Arial"/>
        </w:rPr>
        <w:t> </w:t>
      </w:r>
      <w:r>
        <w:rPr>
          <w:rFonts w:cs="Arial" w:ascii="Arial" w:hAnsi="Arial"/>
        </w:rPr>
        <w:t>  Kissné Szántó Mária    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 xml:space="preserve">         </w:t>
      </w:r>
      <w:r>
        <w:rPr>
          <w:rFonts w:cs="Arial" w:ascii="Arial" w:hAnsi="Arial"/>
        </w:rPr>
        <w:t>polgármester</w:t>
        <w:tab/>
        <w:tab/>
        <w:tab/>
        <w:tab/>
        <w:tab/>
        <w:tab/>
        <w:tab/>
        <w:tab/>
        <w:t xml:space="preserve">     jegyző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>A rendelet kihirdetve: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>2023.. …………..</w:t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zvegtrzs"/>
        <w:tabs>
          <w:tab w:val="clear" w:pos="708"/>
          <w:tab w:val="left" w:pos="2100" w:leader="none"/>
        </w:tabs>
        <w:spacing w:beforeAutospacing="0" w:before="0" w:afterAutospacing="0" w:after="0"/>
        <w:ind w:left="108" w:hanging="0"/>
        <w:rPr>
          <w:rFonts w:ascii="Arial" w:hAnsi="Arial" w:cs="Arial"/>
        </w:rPr>
      </w:pPr>
      <w:r>
        <w:rPr>
          <w:rFonts w:cs="Arial" w:ascii="Arial" w:hAnsi="Arial"/>
        </w:rPr>
        <w:t>Kissné Szántó Mária</w:t>
      </w:r>
    </w:p>
    <w:p>
      <w:pPr>
        <w:pStyle w:val="Szvegtrzs"/>
        <w:spacing w:beforeAutospacing="0" w:before="0" w:afterAutospacing="0" w:after="0"/>
        <w:ind w:left="108" w:hanging="0"/>
        <w:rPr/>
      </w:pPr>
      <w:r>
        <w:rPr>
          <w:rFonts w:cs="Arial" w:ascii="Arial" w:hAnsi="Arial"/>
        </w:rPr>
        <w:t xml:space="preserve">       </w:t>
      </w:r>
      <w:r>
        <w:rPr>
          <w:rFonts w:cs="Arial" w:ascii="Arial" w:hAnsi="Arial"/>
        </w:rPr>
        <w:t>jegyző</w:t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(%1)"/>
      <w:lvlJc w:val="left"/>
      <w:pPr>
        <w:ind w:left="720" w:hanging="360"/>
      </w:pPr>
      <w:rPr>
        <w:sz w:val="24"/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(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/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u-H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3f7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25513f"/>
    <w:rPr/>
  </w:style>
  <w:style w:type="character" w:styleId="SzvegtrzsChar" w:customStyle="1">
    <w:name w:val="Szövegtörzs Char"/>
    <w:basedOn w:val="DefaultParagraphFont"/>
    <w:link w:val="Szvegtrzs"/>
    <w:uiPriority w:val="99"/>
    <w:qFormat/>
    <w:rsid w:val="009b6dc2"/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Cmsor">
    <w:name w:val="Címsor"/>
    <w:basedOn w:val="Normal"/>
    <w:next w:val="Szvegtrzs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zvegtrzs">
    <w:name w:val="Body Text"/>
    <w:basedOn w:val="Normal"/>
    <w:link w:val="SzvegtrzsChar"/>
    <w:uiPriority w:val="99"/>
    <w:unhideWhenUsed/>
    <w:rsid w:val="009b6dc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hu-HU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rgymutat">
    <w:name w:val="Tárgymutató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9b6dc2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fe25e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u-H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F89E73-50E6-44E8-9ACC-7C7ADF357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Application>LibreOffice/6.3.6.2$Windows_x86 LibreOffice_project/2196df99b074d8a661f4036fca8fa0cbfa33a497</Application>
  <Pages>3</Pages>
  <Words>515</Words>
  <Characters>3674</Characters>
  <CharactersWithSpaces>4280</CharactersWithSpaces>
  <Paragraphs>51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2017-05-04T08:16:00Z</dcterms:created>
  <dc:creator>Iroda06</dc:creator>
  <dc:description/>
  <dc:language>hu-HU</dc:language>
  <cp:lastModifiedBy/>
  <cp:lastPrinted>2023-05-25T05:35:00Z</cp:lastPrinted>
  <dcterms:modified xsi:type="dcterms:W3CDTF">2023-05-28T17:58:45Z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