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4B8" w:rsidRDefault="0024521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Pápakovácsi Község Önkormányzata Képviselő-testületének 8/2023. (</w:t>
      </w:r>
      <w:proofErr w:type="spellStart"/>
      <w:r>
        <w:rPr>
          <w:b/>
          <w:bCs/>
        </w:rPr>
        <w:t>VIII</w:t>
      </w:r>
      <w:proofErr w:type="spellEnd"/>
      <w:r>
        <w:rPr>
          <w:b/>
          <w:bCs/>
        </w:rPr>
        <w:t>. 9.) önkormányzati rendelete</w:t>
      </w:r>
    </w:p>
    <w:p w:rsidR="001F04B8" w:rsidRDefault="0024521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által adományozható elismerő címekről és kitüntetésekről</w:t>
      </w:r>
    </w:p>
    <w:p w:rsidR="001F04B8" w:rsidRDefault="00245216">
      <w:pPr>
        <w:pStyle w:val="Szvegtrzs"/>
        <w:spacing w:before="220" w:after="0" w:line="240" w:lineRule="auto"/>
        <w:jc w:val="both"/>
      </w:pPr>
      <w:r>
        <w:t xml:space="preserve">Pápakovácsi község képviselő-testülete Magyarország címerének és zászlajának használatáról, valamint állami kitüntetéseiről szóló 2011. évi </w:t>
      </w:r>
      <w:proofErr w:type="spellStart"/>
      <w:r>
        <w:t>CCII</w:t>
      </w:r>
      <w:proofErr w:type="spellEnd"/>
      <w:r>
        <w:t xml:space="preserve">. Törvény 24. §. (9) bekezdésben kapott felhatalmazás alapján, az Alaptörvény 32. cikk (1) bekezdés i) pontjában meghatározott feladatkörében eljárva a következőket rendeli el: </w:t>
      </w:r>
    </w:p>
    <w:p w:rsidR="001F04B8" w:rsidRDefault="00245216">
      <w:pPr>
        <w:pStyle w:val="Szvegtrzs"/>
        <w:spacing w:before="360" w:after="0" w:line="240" w:lineRule="auto"/>
        <w:jc w:val="center"/>
        <w:rPr>
          <w:i/>
          <w:iCs/>
        </w:rPr>
      </w:pPr>
      <w:r>
        <w:rPr>
          <w:i/>
          <w:iCs/>
        </w:rPr>
        <w:t>I. Fejezet</w:t>
      </w:r>
    </w:p>
    <w:p w:rsidR="001F04B8" w:rsidRDefault="00245216">
      <w:pPr>
        <w:pStyle w:val="Szvegtrzs"/>
        <w:spacing w:after="0"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„Pápakovácsi község Díszpolgára” cím</w:t>
      </w:r>
    </w:p>
    <w:p w:rsidR="001F04B8" w:rsidRDefault="0024521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Pápakovácsi község Díszpolgári cím adományozása</w:t>
      </w:r>
    </w:p>
    <w:p w:rsidR="001F04B8" w:rsidRDefault="0024521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1F04B8" w:rsidRDefault="00245216">
      <w:pPr>
        <w:pStyle w:val="Szvegtrzs"/>
        <w:spacing w:after="0" w:line="240" w:lineRule="auto"/>
        <w:jc w:val="both"/>
      </w:pPr>
      <w:r>
        <w:t>(1) „Pápakovácsi község Díszpolgára” cím adományozható annak a magyar vagy külföldi állampolgárnak, aki Pápakovácsi község érdekében kifejtett kiemelkedő jelentőségű tevékenységével, vagy egész életművével olyan általános elismerést szerzett, mely egyértelműen hozzájárult Pápakovácsi fejlődéséhez, értékei megóvásához, polgárai életkörülményeinek javulásához, a község jó hírnevének öregbítéséhez, továbbá példamutató emberi magatartása miatt személye vagy annak emléke köztiszteletben áll.</w:t>
      </w:r>
    </w:p>
    <w:p w:rsidR="001F04B8" w:rsidRDefault="00245216">
      <w:pPr>
        <w:pStyle w:val="Szvegtrzs"/>
        <w:spacing w:before="240" w:after="0" w:line="240" w:lineRule="auto"/>
        <w:jc w:val="both"/>
      </w:pPr>
      <w:r>
        <w:t>(2) A díszpolgári címet az önkormányzat alkalmanként, nem időponthoz kötötten adományozza.</w:t>
      </w:r>
    </w:p>
    <w:p w:rsidR="001F04B8" w:rsidRDefault="00245216">
      <w:pPr>
        <w:pStyle w:val="Szvegtrzs"/>
        <w:spacing w:before="240" w:after="0" w:line="240" w:lineRule="auto"/>
        <w:jc w:val="both"/>
      </w:pPr>
      <w:r>
        <w:t>(3) A díszpolgári címmel oklevél jár. A díszpolgári oklevél tartalmazza az adományozó megjelölését, a képviselő-testületi határozat számát és keltét, az adományozott nevét, az adományozás indokait, az adományozó pecsétjét.</w:t>
      </w:r>
    </w:p>
    <w:p w:rsidR="001F04B8" w:rsidRDefault="00245216">
      <w:pPr>
        <w:pStyle w:val="Szvegtrzs"/>
        <w:spacing w:before="240" w:after="0" w:line="240" w:lineRule="auto"/>
        <w:jc w:val="both"/>
      </w:pPr>
      <w:r>
        <w:t>(4) A díszpolgári oklevelet a polgármester és a jegyző írja alá.</w:t>
      </w:r>
    </w:p>
    <w:p w:rsidR="001F04B8" w:rsidRDefault="00245216">
      <w:pPr>
        <w:pStyle w:val="Szvegtrzs"/>
        <w:spacing w:before="240" w:after="0" w:line="240" w:lineRule="auto"/>
        <w:jc w:val="both"/>
      </w:pPr>
      <w:r>
        <w:t xml:space="preserve">(5) A díszoklevél művészi kivitelezéséről a képviselő-testület külön rendelkezik. </w:t>
      </w:r>
    </w:p>
    <w:p w:rsidR="001F04B8" w:rsidRDefault="0024521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1F04B8" w:rsidRDefault="00245216">
      <w:pPr>
        <w:pStyle w:val="Szvegtrzs"/>
        <w:spacing w:after="0" w:line="240" w:lineRule="auto"/>
        <w:jc w:val="both"/>
      </w:pPr>
      <w:r>
        <w:t>(1) Pápakovácsi község Díszpolgára az adományozás napjától viselheti a kitüntető címet, valamint élvezheti azokat a külön jogokat, amelyek e rendelet szerint megilletik.</w:t>
      </w:r>
    </w:p>
    <w:p w:rsidR="001F04B8" w:rsidRDefault="00245216">
      <w:pPr>
        <w:pStyle w:val="Szvegtrzs"/>
        <w:spacing w:before="240" w:after="0" w:line="240" w:lineRule="auto"/>
        <w:jc w:val="both"/>
      </w:pPr>
      <w:r>
        <w:t>(2) Pápakovácsi Község Díszpolgára</w:t>
      </w:r>
    </w:p>
    <w:p w:rsidR="001F04B8" w:rsidRDefault="00245216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tanácskozási joggal vehet részt a Képviselő-testület ülésein,</w:t>
      </w:r>
    </w:p>
    <w:p w:rsidR="001F04B8" w:rsidRDefault="0024521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 valamennyi rendezvényén díszvendég és lehetőség szerint megkülönböztetett hely illeti meg</w:t>
      </w:r>
    </w:p>
    <w:p w:rsidR="001F04B8" w:rsidRDefault="0024521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díjtalanul látogathat minden helyi közművelődési, művészeti és sport rendezvényt,</w:t>
      </w:r>
    </w:p>
    <w:p w:rsidR="001F04B8" w:rsidRDefault="0024521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amennyiben életkörülményei alakulása azt igénylik vagy szükségesség teszik, az Önkormányzat – lehetőség szerint – anyagi, erkölcsi vagy természetbeni segítségben részesíti.</w:t>
      </w:r>
    </w:p>
    <w:p w:rsidR="00C93F7C" w:rsidRDefault="00C93F7C">
      <w:pPr>
        <w:pStyle w:val="Szvegtrzs"/>
        <w:spacing w:before="280" w:after="0" w:line="240" w:lineRule="auto"/>
        <w:jc w:val="center"/>
        <w:rPr>
          <w:b/>
          <w:bCs/>
        </w:rPr>
      </w:pPr>
    </w:p>
    <w:p w:rsidR="001F04B8" w:rsidRDefault="0024521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2. A díszpolgári cím adományozásának rendje</w:t>
      </w:r>
    </w:p>
    <w:p w:rsidR="001F04B8" w:rsidRDefault="0024521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1F04B8" w:rsidRDefault="00245216">
      <w:pPr>
        <w:pStyle w:val="Szvegtrzs"/>
        <w:spacing w:after="0" w:line="240" w:lineRule="auto"/>
        <w:jc w:val="both"/>
      </w:pPr>
      <w:r>
        <w:t>(1) A díszpolgári címet – az 1. §. (2) bekezdésben foglaltak szerint – ünnepélyes keretek között Pápakovácsi község polgármestere adja át.</w:t>
      </w:r>
    </w:p>
    <w:p w:rsidR="001F04B8" w:rsidRDefault="00245216">
      <w:pPr>
        <w:pStyle w:val="Szvegtrzs"/>
        <w:spacing w:before="240" w:after="0" w:line="240" w:lineRule="auto"/>
        <w:jc w:val="both"/>
      </w:pPr>
      <w:r>
        <w:t>(2) A díszpolgári cím posztumusz is adományozható. Ez esetben az elismerés átvételére a legközelebbi hozzátartozó jogosult.</w:t>
      </w:r>
    </w:p>
    <w:p w:rsidR="001F04B8" w:rsidRDefault="00245216">
      <w:pPr>
        <w:pStyle w:val="Szvegtrzs"/>
        <w:spacing w:before="240" w:after="0" w:line="240" w:lineRule="auto"/>
        <w:jc w:val="both"/>
      </w:pPr>
      <w:r>
        <w:t>(3) A képviselő-testület a díszpolgári cím odaítéléséről minősített többséggel dönt. Az adományozás a képviselő-testületi jegyzőkönyvbe foglalt határozattal történik.</w:t>
      </w:r>
    </w:p>
    <w:p w:rsidR="001F04B8" w:rsidRDefault="00245216">
      <w:pPr>
        <w:pStyle w:val="Szvegtrzs"/>
        <w:spacing w:before="360" w:after="0" w:line="240" w:lineRule="auto"/>
        <w:jc w:val="center"/>
        <w:rPr>
          <w:i/>
          <w:iCs/>
        </w:rPr>
      </w:pPr>
      <w:proofErr w:type="spellStart"/>
      <w:r>
        <w:rPr>
          <w:i/>
          <w:iCs/>
        </w:rPr>
        <w:t>II</w:t>
      </w:r>
      <w:proofErr w:type="spellEnd"/>
      <w:r>
        <w:rPr>
          <w:i/>
          <w:iCs/>
        </w:rPr>
        <w:t>. Fejezet</w:t>
      </w:r>
    </w:p>
    <w:p w:rsidR="001F04B8" w:rsidRDefault="00245216">
      <w:pPr>
        <w:pStyle w:val="Szvegtrzs"/>
        <w:spacing w:after="0"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„Pápakovácsiért” kitüntetés</w:t>
      </w:r>
    </w:p>
    <w:p w:rsidR="001F04B8" w:rsidRDefault="0024521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„Pápakovácsiért” kitüntetés adományozása</w:t>
      </w:r>
    </w:p>
    <w:p w:rsidR="001F04B8" w:rsidRDefault="0024521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1F04B8" w:rsidRDefault="00245216">
      <w:pPr>
        <w:pStyle w:val="Szvegtrzs"/>
        <w:spacing w:after="0" w:line="240" w:lineRule="auto"/>
        <w:jc w:val="both"/>
      </w:pPr>
      <w:r>
        <w:t>(1) „Pápakovácsiért</w:t>
      </w:r>
      <w:proofErr w:type="gramStart"/>
      <w:r>
        <w:t>” kitüntetés</w:t>
      </w:r>
      <w:proofErr w:type="gramEnd"/>
      <w:r>
        <w:t xml:space="preserve"> adományozható azoknak az állampolgároknak, akik huzamosabb időn át kiemelkedő munkát végeztek, kimagasló eredményt értek el.</w:t>
      </w:r>
    </w:p>
    <w:p w:rsidR="001F04B8" w:rsidRDefault="00245216">
      <w:pPr>
        <w:pStyle w:val="Szvegtrzs"/>
        <w:spacing w:before="240" w:after="0" w:line="240" w:lineRule="auto"/>
        <w:jc w:val="both"/>
      </w:pPr>
      <w:r>
        <w:t>(2) A kitüntetéssel járó emlékérem egyoldalas, 70 mm nagyságú, tűzzománc bevonatú, melyen Pápakovácsi község címere alatt vízszintes felirattal „Pápakovácsiért” felirat található. Az emlékérmet a település színével megegyező színű, zöld díszdobozban kell elhelyezni. A díszdoboz kinyitott fedőlapjának belső oldalán 60-15 mm-es lapon a kitüntetett neve és az adományozás éve szerepel.</w:t>
      </w:r>
    </w:p>
    <w:p w:rsidR="001F04B8" w:rsidRDefault="00245216">
      <w:pPr>
        <w:pStyle w:val="Szvegtrzs"/>
        <w:spacing w:before="240" w:after="0" w:line="240" w:lineRule="auto"/>
        <w:jc w:val="both"/>
      </w:pPr>
      <w:r>
        <w:t>(3) A kitüntetés átadásának ideje általában augusztus 20-a, de a képviselő-testület ettől az időponttól eltérhet.</w:t>
      </w:r>
    </w:p>
    <w:p w:rsidR="001F04B8" w:rsidRDefault="00245216">
      <w:pPr>
        <w:pStyle w:val="Szvegtrzs"/>
        <w:spacing w:before="240" w:after="0" w:line="240" w:lineRule="auto"/>
        <w:jc w:val="both"/>
      </w:pPr>
      <w:r>
        <w:t>(4) A kitüntetés mellé adható tárgyjutalomról és annak összegéről a képviselő-testület a kitüntetés adományozásának döntésével együtt dönt.</w:t>
      </w:r>
    </w:p>
    <w:p w:rsidR="001F04B8" w:rsidRDefault="0024521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Az adományozás rendje</w:t>
      </w:r>
    </w:p>
    <w:p w:rsidR="001F04B8" w:rsidRDefault="0024521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1F04B8" w:rsidRDefault="00245216">
      <w:pPr>
        <w:pStyle w:val="Szvegtrzs"/>
        <w:spacing w:after="0" w:line="240" w:lineRule="auto"/>
        <w:jc w:val="both"/>
      </w:pPr>
      <w:r>
        <w:t>(1) A kitüntetések adományozására javaslatot tehetnek a képviselő-testület tagjai.</w:t>
      </w:r>
    </w:p>
    <w:p w:rsidR="001F04B8" w:rsidRDefault="00245216">
      <w:pPr>
        <w:pStyle w:val="Szvegtrzs"/>
        <w:spacing w:before="240" w:after="0" w:line="240" w:lineRule="auto"/>
        <w:jc w:val="both"/>
      </w:pPr>
      <w:r>
        <w:t>(2) A kitüntetésre vonatkozó javaslatot minden év augusztus 15-ig a polgármester terjeszti elő a képviselő-testületi ülésen, a javaslatról a képviselő-testület dönt.</w:t>
      </w:r>
    </w:p>
    <w:p w:rsidR="001F04B8" w:rsidRDefault="00245216">
      <w:pPr>
        <w:pStyle w:val="Szvegtrzs"/>
        <w:spacing w:before="240" w:after="0" w:line="240" w:lineRule="auto"/>
        <w:jc w:val="both"/>
      </w:pPr>
      <w:r>
        <w:t>(3) Amennyiben a kitüntetésben közösség részesül, úgy a kitüntetés mellé adható tárgyjutalmat annak megfelelően kell megállapítani.</w:t>
      </w:r>
    </w:p>
    <w:p w:rsidR="00C93F7C" w:rsidRDefault="00C93F7C">
      <w:pPr>
        <w:pStyle w:val="Szvegtrzs"/>
        <w:spacing w:before="280" w:after="0" w:line="240" w:lineRule="auto"/>
        <w:jc w:val="center"/>
        <w:rPr>
          <w:b/>
          <w:bCs/>
        </w:rPr>
      </w:pPr>
    </w:p>
    <w:p w:rsidR="00C93F7C" w:rsidRDefault="00C93F7C">
      <w:pPr>
        <w:pStyle w:val="Szvegtrzs"/>
        <w:spacing w:before="280" w:after="0" w:line="240" w:lineRule="auto"/>
        <w:jc w:val="center"/>
        <w:rPr>
          <w:b/>
          <w:bCs/>
        </w:rPr>
      </w:pPr>
    </w:p>
    <w:p w:rsidR="00C93F7C" w:rsidRDefault="00C93F7C">
      <w:pPr>
        <w:pStyle w:val="Szvegtrzs"/>
        <w:spacing w:before="280" w:after="0" w:line="240" w:lineRule="auto"/>
        <w:jc w:val="center"/>
        <w:rPr>
          <w:b/>
          <w:bCs/>
        </w:rPr>
      </w:pPr>
    </w:p>
    <w:p w:rsidR="001F04B8" w:rsidRDefault="0024521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5. Az elismerések visszavonása</w:t>
      </w:r>
    </w:p>
    <w:p w:rsidR="001F04B8" w:rsidRDefault="0024521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1F04B8" w:rsidRDefault="00245216">
      <w:pPr>
        <w:pStyle w:val="Szvegtrzs"/>
        <w:spacing w:after="0" w:line="240" w:lineRule="auto"/>
        <w:jc w:val="both"/>
      </w:pPr>
      <w:r>
        <w:t>(1) A képviselő-testület az általa adományozott elismerő címet, kitüntetést visszavonhatja, amennyiben viselőjük méltatlanná válik a kitüntetésre.</w:t>
      </w:r>
    </w:p>
    <w:p w:rsidR="001F04B8" w:rsidRDefault="00245216">
      <w:pPr>
        <w:pStyle w:val="Szvegtrzs"/>
        <w:spacing w:before="240" w:after="0" w:line="240" w:lineRule="auto"/>
        <w:jc w:val="both"/>
      </w:pPr>
      <w:r>
        <w:t>(2) Méltatlan a kitüntetésre különösen az, akit a bíróság szándékos bűncselekmény miatt jogerősen szabadságvesztésre ítélt, illetve akit a bíróság jogerősen eltiltott a közügyek vagy foglalkozásának gyakorlásától.</w:t>
      </w:r>
    </w:p>
    <w:p w:rsidR="001F04B8" w:rsidRDefault="0024521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Vegyes rendelkezések</w:t>
      </w:r>
    </w:p>
    <w:p w:rsidR="001F04B8" w:rsidRDefault="0024521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1F04B8" w:rsidRDefault="00245216">
      <w:pPr>
        <w:pStyle w:val="Szvegtrzs"/>
        <w:spacing w:after="0" w:line="240" w:lineRule="auto"/>
        <w:jc w:val="both"/>
      </w:pPr>
      <w:r>
        <w:t>(1) A kitüntetésekkel járó tárgyjutalmak fedezetét az Önkormányzat az éves költségvetéséből biztosítja.</w:t>
      </w:r>
    </w:p>
    <w:p w:rsidR="001F04B8" w:rsidRDefault="00245216">
      <w:pPr>
        <w:pStyle w:val="Szvegtrzs"/>
        <w:spacing w:before="240" w:after="0" w:line="240" w:lineRule="auto"/>
        <w:jc w:val="both"/>
      </w:pPr>
      <w:r>
        <w:t>(2) A kitüntetett személyekről a Pápakovácsi Közös Önkormányzati Hivatal nyilvántartást vezet, mely tartalmazza</w:t>
      </w:r>
    </w:p>
    <w:p w:rsidR="001F04B8" w:rsidRDefault="00245216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 kitüntetésben részesült személy nevét, lakcímét</w:t>
      </w:r>
    </w:p>
    <w:p w:rsidR="001F04B8" w:rsidRDefault="0024521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kitüntetés típusát,</w:t>
      </w:r>
    </w:p>
    <w:p w:rsidR="001F04B8" w:rsidRDefault="0024521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az adományozás időpontját, indokait, az adományozásról szóló határozatot,</w:t>
      </w:r>
    </w:p>
    <w:p w:rsidR="001F04B8" w:rsidRDefault="00245216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esetleges visszavonás tényét, időpontját és az erről szóló határozatot.</w:t>
      </w:r>
    </w:p>
    <w:p w:rsidR="001F04B8" w:rsidRDefault="00245216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Záró rendelkezések</w:t>
      </w:r>
    </w:p>
    <w:p w:rsidR="001F04B8" w:rsidRDefault="0024521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1F04B8" w:rsidRDefault="00245216">
      <w:pPr>
        <w:pStyle w:val="Szvegtrzs"/>
        <w:spacing w:after="0" w:line="240" w:lineRule="auto"/>
        <w:jc w:val="both"/>
      </w:pPr>
      <w:r>
        <w:t>(1) A rendelet a kihirdetést követő napon lép hatályba.</w:t>
      </w:r>
    </w:p>
    <w:p w:rsidR="001F04B8" w:rsidRDefault="00245216">
      <w:pPr>
        <w:pStyle w:val="Szvegtrzs"/>
        <w:spacing w:before="240" w:after="0" w:line="240" w:lineRule="auto"/>
        <w:jc w:val="both"/>
      </w:pPr>
      <w:r>
        <w:t>(2) A rendelet hatálybalépésével hatályát veszti „Pápakovácsi Község Díszpolgára” cím alapításáról és adományozásának rendjéről szóló 6/1995. (</w:t>
      </w:r>
      <w:proofErr w:type="spellStart"/>
      <w:r>
        <w:t>V.30</w:t>
      </w:r>
      <w:proofErr w:type="spellEnd"/>
      <w:r>
        <w:t>.) önkormányzati rendelet és a kitüntetések alapításáról és adományozásának rendjéről szóló 17/2004. (</w:t>
      </w:r>
      <w:proofErr w:type="spellStart"/>
      <w:r>
        <w:t>VI.23</w:t>
      </w:r>
      <w:proofErr w:type="spellEnd"/>
      <w:r>
        <w:t xml:space="preserve">.) önkormányzati rendelet. </w:t>
      </w:r>
    </w:p>
    <w:p w:rsidR="00C93F7C" w:rsidRDefault="00C93F7C" w:rsidP="00C93F7C">
      <w:pPr>
        <w:pStyle w:val="Szvegtrzs"/>
        <w:spacing w:after="0" w:line="240" w:lineRule="auto"/>
      </w:pPr>
    </w:p>
    <w:p w:rsidR="00C93F7C" w:rsidRDefault="00C93F7C" w:rsidP="00C93F7C">
      <w:pPr>
        <w:pStyle w:val="Szvegtrzs"/>
        <w:spacing w:after="0" w:line="240" w:lineRule="auto"/>
      </w:pPr>
      <w:r>
        <w:t>Pápakovácsi 2023. augusztus 8.</w:t>
      </w:r>
    </w:p>
    <w:p w:rsidR="00C93F7C" w:rsidRDefault="00C93F7C" w:rsidP="00C93F7C">
      <w:pPr>
        <w:pStyle w:val="Szvegtrzs"/>
        <w:spacing w:after="0" w:line="240" w:lineRule="auto"/>
      </w:pPr>
    </w:p>
    <w:p w:rsidR="00C93F7C" w:rsidRDefault="00C93F7C" w:rsidP="00C93F7C">
      <w:pPr>
        <w:pStyle w:val="Szvegtrzs"/>
        <w:spacing w:after="0" w:line="240" w:lineRule="auto"/>
      </w:pPr>
    </w:p>
    <w:p w:rsidR="00C93F7C" w:rsidRDefault="00C93F7C" w:rsidP="00C93F7C">
      <w:pPr>
        <w:pStyle w:val="Szvegtrzs"/>
        <w:spacing w:after="0" w:line="240" w:lineRule="auto"/>
      </w:pPr>
      <w:proofErr w:type="spellStart"/>
      <w:r>
        <w:t>Burghardt</w:t>
      </w:r>
      <w:proofErr w:type="spellEnd"/>
      <w:r>
        <w:t xml:space="preserve"> Ferenc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Kissné Szántó Mária</w:t>
      </w:r>
    </w:p>
    <w:p w:rsidR="00C93F7C" w:rsidRDefault="00C93F7C" w:rsidP="00C93F7C">
      <w:pPr>
        <w:pStyle w:val="Szvegtrzs"/>
        <w:spacing w:after="0" w:line="240" w:lineRule="auto"/>
      </w:pP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C93F7C" w:rsidRDefault="00C93F7C" w:rsidP="00C93F7C">
      <w:pPr>
        <w:pStyle w:val="Szvegtrzs"/>
        <w:spacing w:after="0" w:line="240" w:lineRule="auto"/>
      </w:pPr>
    </w:p>
    <w:p w:rsidR="00C93F7C" w:rsidRDefault="00C93F7C" w:rsidP="00C93F7C">
      <w:pPr>
        <w:pStyle w:val="Szvegtrzs"/>
        <w:spacing w:after="0" w:line="240" w:lineRule="auto"/>
      </w:pPr>
    </w:p>
    <w:p w:rsidR="00C93F7C" w:rsidRDefault="00C93F7C" w:rsidP="00C93F7C">
      <w:pPr>
        <w:pStyle w:val="Szvegtrzs"/>
        <w:spacing w:after="0" w:line="240" w:lineRule="auto"/>
      </w:pPr>
      <w:r>
        <w:t>A rendelet kihirdetve:</w:t>
      </w:r>
    </w:p>
    <w:p w:rsidR="00C93F7C" w:rsidRDefault="00C93F7C" w:rsidP="00C93F7C">
      <w:pPr>
        <w:pStyle w:val="Szvegtrzs"/>
        <w:spacing w:after="0" w:line="240" w:lineRule="auto"/>
      </w:pPr>
      <w:r>
        <w:t xml:space="preserve">2023. augusztus 9. </w:t>
      </w:r>
    </w:p>
    <w:p w:rsidR="00C93F7C" w:rsidRDefault="00C93F7C" w:rsidP="00C93F7C">
      <w:pPr>
        <w:pStyle w:val="Szvegtrzs"/>
        <w:spacing w:after="0" w:line="240" w:lineRule="auto"/>
      </w:pPr>
    </w:p>
    <w:p w:rsidR="00C93F7C" w:rsidRDefault="00C93F7C" w:rsidP="00C93F7C">
      <w:pPr>
        <w:pStyle w:val="Szvegtrzs"/>
        <w:spacing w:after="0" w:line="240" w:lineRule="auto"/>
      </w:pPr>
    </w:p>
    <w:p w:rsidR="00C93F7C" w:rsidRDefault="00C93F7C" w:rsidP="00C93F7C">
      <w:pPr>
        <w:pStyle w:val="Szvegtrzs"/>
        <w:spacing w:after="0" w:line="240" w:lineRule="auto"/>
      </w:pPr>
      <w:r>
        <w:t>Kissné Szántó Mária</w:t>
      </w:r>
    </w:p>
    <w:p w:rsidR="00C93F7C" w:rsidRDefault="00C93F7C" w:rsidP="00C93F7C">
      <w:pPr>
        <w:pStyle w:val="Szvegtrzs"/>
        <w:spacing w:after="0" w:line="240" w:lineRule="auto"/>
        <w:sectPr w:rsidR="00C93F7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proofErr w:type="gramStart"/>
      <w:r>
        <w:t>jegyző</w:t>
      </w:r>
      <w:proofErr w:type="gramEnd"/>
    </w:p>
    <w:p w:rsidR="001F04B8" w:rsidRDefault="001F04B8">
      <w:pPr>
        <w:pStyle w:val="Szvegtrzs"/>
        <w:spacing w:after="0"/>
        <w:jc w:val="center"/>
      </w:pPr>
    </w:p>
    <w:p w:rsidR="001F04B8" w:rsidRDefault="00245216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1F04B8" w:rsidRDefault="00245216">
      <w:pPr>
        <w:pStyle w:val="Szvegtrzs"/>
        <w:spacing w:before="159" w:after="159" w:line="240" w:lineRule="auto"/>
        <w:ind w:left="159" w:right="159"/>
        <w:jc w:val="both"/>
      </w:pPr>
      <w:r>
        <w:t>Pápakovácsi község Önkormányzat Képviselő-testület a „Pápakovácsi Község díszpolgára” cím alapításáról és adományozásának rendjét a 6/1995. (</w:t>
      </w:r>
      <w:proofErr w:type="spellStart"/>
      <w:r>
        <w:t>V.30</w:t>
      </w:r>
      <w:proofErr w:type="spellEnd"/>
      <w:r>
        <w:t>.) önkormányzati rendelettel szabályozta. </w:t>
      </w:r>
    </w:p>
    <w:p w:rsidR="001F04B8" w:rsidRDefault="00245216">
      <w:pPr>
        <w:pStyle w:val="Szvegtrzs"/>
        <w:spacing w:before="159" w:after="159" w:line="240" w:lineRule="auto"/>
        <w:ind w:left="159" w:right="159"/>
        <w:jc w:val="both"/>
      </w:pPr>
      <w:r>
        <w:t>A 17/2004. (</w:t>
      </w:r>
      <w:proofErr w:type="spellStart"/>
      <w:r>
        <w:t>VI.23</w:t>
      </w:r>
      <w:proofErr w:type="spellEnd"/>
      <w:r>
        <w:t>.)  önkormányzati rendelet a kitüntetések alapításáról és adományozásának rendjéről szólt, e rendeletben a „Pápakovácsiért” kitüntetés szabályait rögzítette.</w:t>
      </w:r>
    </w:p>
    <w:p w:rsidR="001F04B8" w:rsidRDefault="00245216">
      <w:pPr>
        <w:pStyle w:val="Szvegtrzs"/>
        <w:spacing w:before="159" w:after="159" w:line="240" w:lineRule="auto"/>
        <w:ind w:left="159" w:right="159"/>
        <w:jc w:val="both"/>
      </w:pPr>
      <w:r>
        <w:t xml:space="preserve">A két rendelet több szempontból nem felel meg a jogalkotásról szóló 2010. évi </w:t>
      </w:r>
      <w:proofErr w:type="spellStart"/>
      <w:r>
        <w:t>CXXX</w:t>
      </w:r>
      <w:proofErr w:type="spellEnd"/>
      <w:r>
        <w:t>. törvény előírásainak, </w:t>
      </w:r>
    </w:p>
    <w:p w:rsidR="001F04B8" w:rsidRDefault="00245216">
      <w:pPr>
        <w:pStyle w:val="Szvegtrzs"/>
        <w:spacing w:before="159" w:after="159" w:line="240" w:lineRule="auto"/>
        <w:ind w:left="159" w:right="159"/>
        <w:jc w:val="both"/>
      </w:pPr>
      <w:r>
        <w:t>Mivel a rendeletek átdolgozása szükséges, célszerűbb a két adományozható kitüntetést egy rendeletben szabályozni, ezért a képviselő-testület új rendeletet alkotott a két előző rendelet hatályon kívül helyezésével. </w:t>
      </w:r>
    </w:p>
    <w:sectPr w:rsidR="001F04B8" w:rsidSect="001F04B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4B8" w:rsidRDefault="001F04B8" w:rsidP="001F04B8">
      <w:r>
        <w:separator/>
      </w:r>
    </w:p>
  </w:endnote>
  <w:endnote w:type="continuationSeparator" w:id="0">
    <w:p w:rsidR="001F04B8" w:rsidRDefault="001F04B8" w:rsidP="001F0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4B8" w:rsidRDefault="006775B8">
    <w:pPr>
      <w:pStyle w:val="Footer"/>
      <w:jc w:val="center"/>
    </w:pPr>
    <w:r>
      <w:fldChar w:fldCharType="begin"/>
    </w:r>
    <w:r w:rsidR="00245216">
      <w:instrText>PAGE</w:instrText>
    </w:r>
    <w:r>
      <w:fldChar w:fldCharType="separate"/>
    </w:r>
    <w:r w:rsidR="00B97D8D">
      <w:rPr>
        <w:noProof/>
      </w:rPr>
      <w:t>1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4B8" w:rsidRDefault="006775B8">
    <w:pPr>
      <w:pStyle w:val="Footer"/>
      <w:jc w:val="center"/>
    </w:pPr>
    <w:r>
      <w:fldChar w:fldCharType="begin"/>
    </w:r>
    <w:r w:rsidR="00245216">
      <w:instrText>PAGE</w:instrText>
    </w:r>
    <w:r>
      <w:fldChar w:fldCharType="separate"/>
    </w:r>
    <w:r w:rsidR="00B97D8D">
      <w:rPr>
        <w:noProof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4B8" w:rsidRDefault="001F04B8" w:rsidP="001F04B8">
      <w:r>
        <w:separator/>
      </w:r>
    </w:p>
  </w:footnote>
  <w:footnote w:type="continuationSeparator" w:id="0">
    <w:p w:rsidR="001F04B8" w:rsidRDefault="001F04B8" w:rsidP="001F04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40563"/>
    <w:multiLevelType w:val="multilevel"/>
    <w:tmpl w:val="98546E6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4B8"/>
    <w:rsid w:val="001F04B8"/>
    <w:rsid w:val="00245216"/>
    <w:rsid w:val="006775B8"/>
    <w:rsid w:val="00B97D8D"/>
    <w:rsid w:val="00C93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F04B8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Heading"/>
    <w:next w:val="Szvegtrzs"/>
    <w:qFormat/>
    <w:rsid w:val="001F04B8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Szvegtrzs"/>
    <w:qFormat/>
    <w:rsid w:val="001F04B8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Szvegtrzs"/>
    <w:qFormat/>
    <w:rsid w:val="001F04B8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Szvegtrzs"/>
    <w:qFormat/>
    <w:rsid w:val="001F04B8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Heading"/>
    <w:next w:val="Szvegtrzs"/>
    <w:qFormat/>
    <w:rsid w:val="001F04B8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Szvegtrzs"/>
    <w:qFormat/>
    <w:rsid w:val="001F04B8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1F04B8"/>
    <w:rPr>
      <w:color w:val="000080"/>
      <w:u w:val="single"/>
    </w:rPr>
  </w:style>
  <w:style w:type="character" w:styleId="Mrltotthiperhivatkozs">
    <w:name w:val="FollowedHyperlink"/>
    <w:rsid w:val="001F04B8"/>
    <w:rPr>
      <w:color w:val="800000"/>
      <w:u w:val="single"/>
    </w:rPr>
  </w:style>
  <w:style w:type="character" w:customStyle="1" w:styleId="NumberingSymbols">
    <w:name w:val="Numbering Symbols"/>
    <w:qFormat/>
    <w:rsid w:val="001F04B8"/>
  </w:style>
  <w:style w:type="character" w:customStyle="1" w:styleId="Bullets">
    <w:name w:val="Bullets"/>
    <w:qFormat/>
    <w:rsid w:val="001F04B8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1F04B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1F04B8"/>
    <w:pPr>
      <w:spacing w:after="140" w:line="288" w:lineRule="auto"/>
    </w:pPr>
  </w:style>
  <w:style w:type="paragraph" w:styleId="Lista">
    <w:name w:val="List"/>
    <w:basedOn w:val="Szvegtrzs"/>
    <w:rsid w:val="001F04B8"/>
  </w:style>
  <w:style w:type="paragraph" w:customStyle="1" w:styleId="Caption">
    <w:name w:val="Caption"/>
    <w:basedOn w:val="Norml"/>
    <w:qFormat/>
    <w:rsid w:val="001F04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1F04B8"/>
    <w:pPr>
      <w:suppressLineNumbers/>
    </w:pPr>
  </w:style>
  <w:style w:type="paragraph" w:customStyle="1" w:styleId="HeaderandFooter">
    <w:name w:val="Header and Footer"/>
    <w:basedOn w:val="Norml"/>
    <w:qFormat/>
    <w:rsid w:val="001F04B8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1F04B8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1F04B8"/>
    <w:pPr>
      <w:suppressLineNumbers/>
    </w:pPr>
  </w:style>
  <w:style w:type="paragraph" w:customStyle="1" w:styleId="TableHeading">
    <w:name w:val="Table Heading"/>
    <w:basedOn w:val="TableContents"/>
    <w:qFormat/>
    <w:rsid w:val="001F04B8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1F04B8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772</Words>
  <Characters>5333</Characters>
  <Application>Microsoft Office Word</Application>
  <DocSecurity>0</DocSecurity>
  <Lines>44</Lines>
  <Paragraphs>12</Paragraphs>
  <ScaleCrop>false</ScaleCrop>
  <Company/>
  <LinksUpToDate>false</LinksUpToDate>
  <CharactersWithSpaces>6093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2023-08-09T15:14:00Z</cp:lastPrinted>
  <dcterms:created xsi:type="dcterms:W3CDTF">2023-08-09T15:20:00Z</dcterms:created>
  <dcterms:modified xsi:type="dcterms:W3CDTF">2023-08-09T15:20:00Z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