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EB" w:rsidRDefault="0026223D">
      <w:pPr>
        <w:pStyle w:val="Nincstrkz"/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Előterjesztés</w:t>
      </w:r>
    </w:p>
    <w:p w:rsidR="002C48EB" w:rsidRDefault="0026223D">
      <w:pPr>
        <w:pStyle w:val="Nincstrkz"/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 xml:space="preserve">Pápakovácsi Óvodafenntartó Társulási </w:t>
      </w:r>
      <w:proofErr w:type="gramStart"/>
      <w:r>
        <w:rPr>
          <w:b/>
          <w:i/>
          <w:sz w:val="30"/>
          <w:szCs w:val="30"/>
        </w:rPr>
        <w:t xml:space="preserve">Tanács  </w:t>
      </w:r>
      <w:r>
        <w:rPr>
          <w:b/>
          <w:i/>
          <w:sz w:val="30"/>
          <w:szCs w:val="30"/>
        </w:rPr>
        <w:t>testületének</w:t>
      </w:r>
      <w:proofErr w:type="gramEnd"/>
      <w:r>
        <w:rPr>
          <w:b/>
          <w:i/>
          <w:sz w:val="30"/>
          <w:szCs w:val="30"/>
        </w:rPr>
        <w:t xml:space="preserve">, illetve Pápakovácsi, Nóráp, Ganna és Döbrönte Önkormányzatok Képviselő-testületeinek </w:t>
      </w:r>
    </w:p>
    <w:p w:rsidR="002C48EB" w:rsidRDefault="0026223D">
      <w:pPr>
        <w:pStyle w:val="Nincstrkz"/>
        <w:jc w:val="center"/>
      </w:pPr>
      <w:r>
        <w:rPr>
          <w:b/>
          <w:i/>
          <w:sz w:val="30"/>
          <w:szCs w:val="30"/>
        </w:rPr>
        <w:t>2023. május 22-én tartandó ülésére</w:t>
      </w:r>
    </w:p>
    <w:p w:rsidR="002C48EB" w:rsidRDefault="002C48EB">
      <w:pPr>
        <w:pStyle w:val="Nincstrkz"/>
        <w:jc w:val="center"/>
        <w:rPr>
          <w:b/>
          <w:i/>
          <w:sz w:val="30"/>
          <w:szCs w:val="30"/>
        </w:rPr>
      </w:pPr>
    </w:p>
    <w:p w:rsidR="002C48EB" w:rsidRDefault="0026223D">
      <w:pPr>
        <w:pStyle w:val="NormlWeb"/>
        <w:spacing w:before="280" w:after="0" w:line="240" w:lineRule="auto"/>
        <w:jc w:val="both"/>
      </w:pP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1. napirendi pont: </w:t>
      </w:r>
      <w:r>
        <w:rPr>
          <w:rFonts w:ascii="Arial" w:hAnsi="Arial" w:cs="Arial"/>
          <w:sz w:val="26"/>
          <w:szCs w:val="26"/>
        </w:rPr>
        <w:t>Pápakovácsi Mesevár Német Nemzetiségi Óvoda 2022. évi költségvetésének módosítása</w:t>
      </w:r>
    </w:p>
    <w:p w:rsidR="002C48EB" w:rsidRDefault="0026223D">
      <w:pPr>
        <w:pStyle w:val="NormlWeb"/>
        <w:spacing w:before="280" w:after="0" w:line="240" w:lineRule="auto"/>
      </w:pPr>
      <w:r>
        <w:rPr>
          <w:rFonts w:ascii="Arial" w:hAnsi="Arial" w:cs="Arial"/>
          <w:sz w:val="26"/>
          <w:szCs w:val="26"/>
        </w:rPr>
        <w:t>Tisztelt Képviselő-testület!</w:t>
      </w:r>
    </w:p>
    <w:p w:rsidR="002C48EB" w:rsidRDefault="0026223D">
      <w:pPr>
        <w:pStyle w:val="NormlWeb"/>
        <w:spacing w:before="280" w:after="0" w:line="360" w:lineRule="auto"/>
      </w:pPr>
      <w:r>
        <w:rPr>
          <w:rFonts w:ascii="Arial" w:hAnsi="Arial" w:cs="Arial"/>
          <w:sz w:val="26"/>
          <w:szCs w:val="26"/>
        </w:rPr>
        <w:t xml:space="preserve">Az államháztartásról szóló 2011. évi </w:t>
      </w:r>
      <w:proofErr w:type="spellStart"/>
      <w:r>
        <w:rPr>
          <w:rFonts w:ascii="Arial" w:hAnsi="Arial" w:cs="Arial"/>
          <w:sz w:val="26"/>
          <w:szCs w:val="26"/>
        </w:rPr>
        <w:t>CXCV</w:t>
      </w:r>
      <w:proofErr w:type="spellEnd"/>
      <w:r>
        <w:rPr>
          <w:rFonts w:ascii="Arial" w:hAnsi="Arial" w:cs="Arial"/>
          <w:sz w:val="26"/>
          <w:szCs w:val="26"/>
        </w:rPr>
        <w:t>. törvény 34. §</w:t>
      </w:r>
      <w:proofErr w:type="spellStart"/>
      <w:r>
        <w:rPr>
          <w:rFonts w:ascii="Arial" w:hAnsi="Arial" w:cs="Arial"/>
          <w:sz w:val="26"/>
          <w:szCs w:val="26"/>
        </w:rPr>
        <w:t>-</w:t>
      </w:r>
      <w:proofErr w:type="gramStart"/>
      <w:r>
        <w:rPr>
          <w:rFonts w:ascii="Arial" w:hAnsi="Arial" w:cs="Arial"/>
          <w:sz w:val="26"/>
          <w:szCs w:val="26"/>
        </w:rPr>
        <w:t>a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alapján: 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>34. §(1) A helyi önkormányzat költségvetési rendeletében megjelenő bevételek és kiadások módosításáról, a kiadási előirányzatok közötti átcsoportosításról a (2) és (3) bekezdésben meghatá</w:t>
      </w:r>
      <w:r>
        <w:rPr>
          <w:rFonts w:ascii="Arial" w:hAnsi="Arial" w:cs="Arial"/>
          <w:sz w:val="26"/>
          <w:szCs w:val="26"/>
        </w:rPr>
        <w:t>rozott kivétellel a képviselő-testület dönt.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>(2) A helyi önkormányzat költségvetési rendelete a polgármester számára lehetővé teheti a helyi önkormányzat bevételeinek és kiadásainak módosítását és a kiadási előirányzatok közötti átcsoportosítást.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>(3) A hel</w:t>
      </w:r>
      <w:r>
        <w:rPr>
          <w:rFonts w:ascii="Arial" w:hAnsi="Arial" w:cs="Arial"/>
          <w:sz w:val="26"/>
          <w:szCs w:val="26"/>
        </w:rPr>
        <w:t>yi önkormányzati költségvetési szerv bevételi és kiadási előirányzatai a Kormány rendeletében meghatározott esetben a helyi önkormányzati költségvetési szerv saját hatáskörében módosíthatóak, a kiadási előirányzatok egymás között átcsoportosíthatóak.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>(4) A</w:t>
      </w:r>
      <w:r>
        <w:rPr>
          <w:rFonts w:ascii="Arial" w:hAnsi="Arial" w:cs="Arial"/>
          <w:sz w:val="26"/>
          <w:szCs w:val="26"/>
        </w:rPr>
        <w:t xml:space="preserve"> képviselő-testület a (2) és (3) bekezdés szerinti előirányzat-módosítás, előirányzat-</w:t>
      </w:r>
      <w:proofErr w:type="gramStart"/>
      <w:r>
        <w:rPr>
          <w:rFonts w:ascii="Arial" w:hAnsi="Arial" w:cs="Arial"/>
          <w:sz w:val="26"/>
          <w:szCs w:val="26"/>
        </w:rPr>
        <w:t>átcsoportosítás</w:t>
      </w:r>
      <w:proofErr w:type="gramEnd"/>
      <w:r>
        <w:rPr>
          <w:rFonts w:ascii="Arial" w:hAnsi="Arial" w:cs="Arial"/>
          <w:sz w:val="26"/>
          <w:szCs w:val="26"/>
        </w:rPr>
        <w:t xml:space="preserve"> átvezetéseként - az első negyedév kivételével - negyedévenként, a döntése szerinti időpontokban, de legkésőbb az éves költségvetési beszámoló elkészítésén</w:t>
      </w:r>
      <w:r>
        <w:rPr>
          <w:rFonts w:ascii="Arial" w:hAnsi="Arial" w:cs="Arial"/>
          <w:sz w:val="26"/>
          <w:szCs w:val="26"/>
        </w:rPr>
        <w:t>ek határidejéig, december 31-ei hatállyal módosítja a költségvetési rendeletét. Ha év közben az Országgyűlés - a helyi önkormányzatot érintő módon - a 14. § (3) bekezdése szerinti fejezetben meghatározott támogatások előirányzatait zárolja, azokat csökkent</w:t>
      </w:r>
      <w:r>
        <w:rPr>
          <w:rFonts w:ascii="Arial" w:hAnsi="Arial" w:cs="Arial"/>
          <w:sz w:val="26"/>
          <w:szCs w:val="26"/>
        </w:rPr>
        <w:t>i, törli, az intézkedés kihirdetését követően haladéktalanul a képviselő-testület elé kell terjeszteni a költségvetési rendelet módosítását.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 xml:space="preserve">(5) </w:t>
      </w:r>
      <w:proofErr w:type="gramStart"/>
      <w:r>
        <w:rPr>
          <w:rFonts w:ascii="Arial" w:hAnsi="Arial" w:cs="Arial"/>
          <w:sz w:val="26"/>
          <w:szCs w:val="26"/>
        </w:rPr>
        <w:t>A nemzetiségi önkormányzat, a társulás, a térségi fejlesztési tanács, valamint az általuk irányított költségvet</w:t>
      </w:r>
      <w:r>
        <w:rPr>
          <w:rFonts w:ascii="Arial" w:hAnsi="Arial" w:cs="Arial"/>
          <w:sz w:val="26"/>
          <w:szCs w:val="26"/>
        </w:rPr>
        <w:t>ési szervek előirányzatainak módosítására, átcsoportosítására az (1)-(4) bekezdésben foglaltakat kell alkalmazni, azzal, hogy a képviselő-testület hatáskörét a nemzetiségi önkormányzat testülete, közgyűlése, a társulási tanács, illetve a térségi fejlesztés</w:t>
      </w:r>
      <w:r>
        <w:rPr>
          <w:rFonts w:ascii="Arial" w:hAnsi="Arial" w:cs="Arial"/>
          <w:sz w:val="26"/>
          <w:szCs w:val="26"/>
        </w:rPr>
        <w:t>i tanács tagjai gyakorolják, polgármesteren a nemzetiségi önkormányzat elnökét, a társulási tanács elnökét, illetve a térségi fejlesztési tanács elnökét kell érteni.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2C48EB" w:rsidRDefault="002C48EB">
      <w:pPr>
        <w:pStyle w:val="NormlWeb"/>
        <w:spacing w:before="280" w:after="0" w:line="360" w:lineRule="auto"/>
        <w:jc w:val="both"/>
      </w:pP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 xml:space="preserve">A Pápakovácsi Mesevár Német Nemzetiségi Óvoda </w:t>
      </w:r>
      <w:r>
        <w:rPr>
          <w:rFonts w:ascii="Arial" w:hAnsi="Arial" w:cs="Arial"/>
          <w:b/>
          <w:bCs/>
          <w:i/>
          <w:iCs/>
          <w:sz w:val="26"/>
          <w:szCs w:val="26"/>
        </w:rPr>
        <w:t>2022. évi</w:t>
      </w:r>
      <w:r>
        <w:rPr>
          <w:rFonts w:ascii="Arial" w:hAnsi="Arial" w:cs="Arial"/>
          <w:sz w:val="26"/>
          <w:szCs w:val="26"/>
        </w:rPr>
        <w:t xml:space="preserve"> költségvetésének főösszege az er</w:t>
      </w:r>
      <w:r>
        <w:rPr>
          <w:rFonts w:ascii="Arial" w:hAnsi="Arial" w:cs="Arial"/>
          <w:sz w:val="26"/>
          <w:szCs w:val="26"/>
        </w:rPr>
        <w:t xml:space="preserve">edeti előirányzat alapján </w:t>
      </w:r>
      <w:r>
        <w:rPr>
          <w:rFonts w:ascii="Arial" w:hAnsi="Arial" w:cs="Arial"/>
          <w:b/>
          <w:bCs/>
          <w:i/>
          <w:iCs/>
          <w:sz w:val="26"/>
          <w:szCs w:val="26"/>
        </w:rPr>
        <w:t>35.895.023 Ft</w:t>
      </w:r>
      <w:r>
        <w:rPr>
          <w:rFonts w:ascii="Arial" w:hAnsi="Arial" w:cs="Arial"/>
          <w:sz w:val="26"/>
          <w:szCs w:val="26"/>
        </w:rPr>
        <w:t>. Az Intézmény 2022. évi gazdálkodása az év elején kitűzött szigorú takarékosságnak megfelelően zajlott. A költségvetés módosítására a költségvetési maradvány (2021. évi elfogadott éves beszámoló alapján), egyéb működ</w:t>
      </w:r>
      <w:r>
        <w:rPr>
          <w:rFonts w:ascii="Arial" w:hAnsi="Arial" w:cs="Arial"/>
          <w:sz w:val="26"/>
          <w:szCs w:val="26"/>
        </w:rPr>
        <w:t>ési bevételek (kerekítési különbözetek), állami támogatások módosulása miatt kerül sor.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 xml:space="preserve">A jelenlegi módosítások következtében az óvoda költségvetésének </w:t>
      </w:r>
      <w:r>
        <w:rPr>
          <w:rFonts w:ascii="Arial" w:hAnsi="Arial" w:cs="Arial"/>
          <w:b/>
          <w:bCs/>
          <w:i/>
          <w:iCs/>
          <w:sz w:val="26"/>
          <w:szCs w:val="26"/>
        </w:rPr>
        <w:t>módosított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előirányzata 37.369.928 Ft </w:t>
      </w:r>
      <w:r>
        <w:rPr>
          <w:rFonts w:ascii="Arial" w:hAnsi="Arial" w:cs="Arial"/>
          <w:sz w:val="26"/>
          <w:szCs w:val="26"/>
        </w:rPr>
        <w:t xml:space="preserve">lett. 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>Az előirányzat-módosítás jogcímenkénti részletezését a hatá</w:t>
      </w:r>
      <w:r>
        <w:rPr>
          <w:rFonts w:ascii="Arial" w:hAnsi="Arial" w:cs="Arial"/>
          <w:sz w:val="26"/>
          <w:szCs w:val="26"/>
        </w:rPr>
        <w:t>rozati javaslat mutatja be.</w:t>
      </w:r>
    </w:p>
    <w:p w:rsidR="002C48EB" w:rsidRDefault="0026223D">
      <w:pPr>
        <w:pStyle w:val="NormlWeb"/>
        <w:spacing w:before="280" w:after="0" w:line="360" w:lineRule="auto"/>
        <w:jc w:val="both"/>
      </w:pPr>
      <w:r>
        <w:rPr>
          <w:rFonts w:ascii="Arial" w:hAnsi="Arial" w:cs="Arial"/>
          <w:sz w:val="26"/>
          <w:szCs w:val="26"/>
        </w:rPr>
        <w:t xml:space="preserve">Kérem a tisztelt képviselő-testületeteket, hogy vitassák meg az előterjesztést és annak megfelelően fogadják el a Mesevár Óvoda 2022. évi költségvetésének módosítását. </w:t>
      </w:r>
    </w:p>
    <w:p w:rsidR="002C48EB" w:rsidRDefault="0026223D">
      <w:pPr>
        <w:pStyle w:val="NormlWeb"/>
        <w:spacing w:before="280" w:after="0" w:line="360" w:lineRule="auto"/>
      </w:pP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Pápakovácsi,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2023.május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10.</w:t>
      </w:r>
    </w:p>
    <w:p w:rsidR="002C48EB" w:rsidRDefault="002C48EB">
      <w:pPr>
        <w:pStyle w:val="Nincstrkz"/>
        <w:ind w:left="4956" w:firstLine="708"/>
        <w:rPr>
          <w:sz w:val="28"/>
          <w:szCs w:val="28"/>
        </w:rPr>
      </w:pPr>
    </w:p>
    <w:p w:rsidR="002C48EB" w:rsidRDefault="0026223D">
      <w:pPr>
        <w:pStyle w:val="Nincstrkz"/>
        <w:ind w:left="495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Burghardt</w:t>
      </w:r>
      <w:proofErr w:type="spellEnd"/>
      <w:r>
        <w:rPr>
          <w:sz w:val="28"/>
          <w:szCs w:val="28"/>
        </w:rPr>
        <w:t xml:space="preserve"> Ferenc </w:t>
      </w:r>
    </w:p>
    <w:p w:rsidR="002C48EB" w:rsidRDefault="0026223D">
      <w:pPr>
        <w:pStyle w:val="Nincstrkz"/>
        <w:ind w:left="5664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elnök</w:t>
      </w:r>
      <w:proofErr w:type="gramEnd"/>
    </w:p>
    <w:p w:rsidR="002C48EB" w:rsidRDefault="002C48EB">
      <w:pPr>
        <w:pStyle w:val="Nincstrkz"/>
        <w:rPr>
          <w:sz w:val="28"/>
          <w:szCs w:val="28"/>
        </w:rPr>
      </w:pPr>
    </w:p>
    <w:p w:rsidR="002C48EB" w:rsidRDefault="002C48EB"/>
    <w:sectPr w:rsidR="002C48EB" w:rsidSect="002C48EB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C48EB"/>
    <w:rsid w:val="0026223D"/>
    <w:rsid w:val="002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455A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2C48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2C48EB"/>
    <w:pPr>
      <w:spacing w:after="140"/>
    </w:pPr>
  </w:style>
  <w:style w:type="paragraph" w:styleId="Lista">
    <w:name w:val="List"/>
    <w:basedOn w:val="Szvegtrzs"/>
    <w:rsid w:val="002C48EB"/>
    <w:rPr>
      <w:rFonts w:cs="Mangal"/>
    </w:rPr>
  </w:style>
  <w:style w:type="paragraph" w:customStyle="1" w:styleId="Caption">
    <w:name w:val="Caption"/>
    <w:basedOn w:val="Norml"/>
    <w:qFormat/>
    <w:rsid w:val="002C48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2C48EB"/>
    <w:pPr>
      <w:suppressLineNumbers/>
    </w:pPr>
    <w:rPr>
      <w:rFonts w:cs="Mangal"/>
    </w:rPr>
  </w:style>
  <w:style w:type="paragraph" w:styleId="NormlWeb">
    <w:name w:val="Normal (Web)"/>
    <w:basedOn w:val="Norml"/>
    <w:uiPriority w:val="99"/>
    <w:semiHidden/>
    <w:unhideWhenUsed/>
    <w:qFormat/>
    <w:rsid w:val="00B47939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B4793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user</cp:lastModifiedBy>
  <cp:revision>2</cp:revision>
  <dcterms:created xsi:type="dcterms:W3CDTF">2023-05-17T06:16:00Z</dcterms:created>
  <dcterms:modified xsi:type="dcterms:W3CDTF">2023-05-17T06:16:00Z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