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Előterjesztés a Pápakovácsi Óvodafenntartó Intézményi Társulás</w:t>
      </w:r>
    </w:p>
    <w:p>
      <w:pPr>
        <w:pStyle w:val="NoSpacing"/>
        <w:jc w:val="center"/>
        <w:rPr/>
      </w:pPr>
      <w:r>
        <w:rPr>
          <w:b/>
          <w:i/>
          <w:sz w:val="24"/>
          <w:szCs w:val="24"/>
        </w:rPr>
        <w:t xml:space="preserve">2024. </w:t>
      </w:r>
      <w:r>
        <w:rPr>
          <w:b/>
          <w:i/>
          <w:sz w:val="24"/>
          <w:szCs w:val="24"/>
        </w:rPr>
        <w:t>május 27</w:t>
      </w:r>
      <w:r>
        <w:rPr>
          <w:b/>
          <w:i/>
          <w:sz w:val="24"/>
          <w:szCs w:val="24"/>
        </w:rPr>
        <w:t>-i  ülésére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Tárgy</w:t>
      </w:r>
      <w:r>
        <w:rPr>
          <w:sz w:val="24"/>
          <w:szCs w:val="24"/>
        </w:rPr>
        <w:t xml:space="preserve">: </w:t>
      </w:r>
    </w:p>
    <w:p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Óvodafenntartó Intézményi Társulás 2023. évi költségvetésének végrehajtása</w:t>
      </w:r>
    </w:p>
    <w:p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Mesevár Német Nemzetiségi Óvoda 2023. évi költségvetésének végrehajtása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Tisztelt Társulási Tanács! 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államháztartásról szóló 2011. évi CXCV. törvény értelmében a helyi önkormányzatoknak a tárgyévet követően költségvetési beszámolót kell készíteni. Az államháztartásról szóló 2011. évi CXCV. törvény 87.§- alapján a vagyonról és a költségvetés végrehajtásáról a számviteli jogszabályok szerinti éves költségvetési beszámolót kell készíteni, valamint a költségvetés végrehajtásáról az éves költségvetési beszámolók alapján évente, az elfogadott költségvetéssel összehasonlító módon, az év utolsó napján érvényes, szerkezeti, besorolási rendnek megfelelően zárszámadást kell készíteni. A zárszámadási rendelet-tervezetet a jegyző készíti elő és a polgármester terjeszti a képviselő-testület elé úgy, hogy az a képviselő-testület elé terjesztését követő harminc napon belül, de legkésőbb a költségvetési évet követő ötödik hónap utolsó napjáig hatályba lépjen.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Magyar Államkincstár részére a beszámolóval kapcsolatos valamennyi adatszolgáltatás, elszámolás megküldésre került. Az állami támogatás elszámolása a beszámolóval egy időben megtörtént. 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2013. július 1.napján megalakult az Óvodafenntartó Intézményi Társulás, melynek önálló intézménye a Mesevár Német Nemzetiségi Óvoda. A Társulás tagjai: Pápakovácsi Község Önkormányzat, Nóráp Község Önkormányzat, Ganna Község Önkormányzat és Döbrönte Község Önkormányzata.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intézmény működésével kapcsolatos teendőket a Pápakovácsi Közös Önkormányzati Hivatal látja el.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Társulás vagyonnal nem rendelkezik, a feladatellátást szolgáló intézményi ingó és ingatlan vagyon Pápakovácsi Község Önkormányzat tulajdonát képezi, annak vagyonaként kell nyilvántartani. A Társulásnak létszámkerete nincs. Pénzmaradványa nem képződött. Értékpapír és hitelállománnyal nem rendelkezik. 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Bevételként az önkormányzatoktól átvett pénzeszköz, míg kiadásként az Óvodának intézményi finanszírozás címén átadott összeg szerepel, ugyanazon összegben (48.651.995 Ft).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Fenti időponttól az óvoda kikerült a Pápakovácsi Önkormányzat felügyelete alól és átkerült az Óvodafenntartó Intézményi Társulás felügyelete alá, így beszámolási kötelezettséggel a Társulás felé tartozik.</w:t>
      </w:r>
    </w:p>
    <w:p>
      <w:pPr>
        <w:pStyle w:val="Normal"/>
        <w:spacing w:before="0" w:after="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Mesevár Óvoda bevételek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óvoda bevételei az állami támogatásból, a szülők étkezési térítéseiből, előző évi pénzmaradványból tevődik össze. 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Az állami normatívák havi bontásban érkeznek a Pápakovácsi Önkormányzat elszámolási számlájára a Kincstár által, amit az Önkormányzat átadott pénzeszköz címén továbbutalt az Óvodafenntartó Intézményi Társulásnak, aki intézményfinanszírozás címén utalta tovább az összeget az önállóan működő költségvetési szervnek.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Az óvoda összes teljesített bevétele: 49.618.205 Ft.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Kiadások</w:t>
      </w:r>
    </w:p>
    <w:p>
      <w:pPr>
        <w:pStyle w:val="Normal"/>
        <w:ind w:firstLine="240"/>
        <w:jc w:val="both"/>
        <w:rPr>
          <w:rFonts w:ascii="Times New Roman CE" w:hAnsi="Times New Roman CE" w:eastAsia="Times New Roman" w:cs="Times New Roman CE"/>
          <w:sz w:val="16"/>
          <w:szCs w:val="16"/>
          <w:lang w:eastAsia="hu-HU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személyi juttatásoknál kifizetett 29.262.602 Ft összeg a dolgozók alapilletményét, illetménykiegészítését, pótlékát, valamint a sajátos juttatásokat (közlekedési költségtérítés, cafetéria) teszi ki. A munkáltatói járulékok esetében a teljesítés 3.860.422 Ft volt. A dologi kiadások között irodaszer, szakkönyv, folyóirat, bankköltség, telefon és kezelési költségek, valamint legnagyobb súllyal az óvodai étkeztetés (vásárolt élelmezés) költségei szerepelnek. 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dologi kiadások tekintetében 11.625.170 Ft teljesítés mutatkozik. 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Beruházások címén CO érzékelő beszerzésére került sor 15.990 Ft összegben. 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Az óvoda összes teljesített kiadása: 44.764.184 Ft.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rFonts w:ascii="Calibri" w:hAnsi="Calibri" w:eastAsia="Calibri" w:cs="Times New Roman"/>
          <w:sz w:val="24"/>
          <w:szCs w:val="24"/>
        </w:rPr>
      </w:pPr>
      <w:r>
        <w:rPr>
          <w:rFonts w:eastAsia="Calibri" w:cs="Times New Roman"/>
          <w:b/>
          <w:i/>
          <w:sz w:val="24"/>
          <w:szCs w:val="24"/>
        </w:rPr>
        <w:t>Záró pénzkészlet 2023. december 31-én</w:t>
      </w:r>
      <w:r>
        <w:rPr>
          <w:rFonts w:eastAsia="Calibri" w:cs="Times New Roman"/>
          <w:sz w:val="24"/>
          <w:szCs w:val="24"/>
        </w:rPr>
        <w:t>:</w:t>
        <w:tab/>
        <w:tab/>
        <w:t>4.854.021</w:t>
      </w:r>
      <w:r>
        <w:rPr>
          <w:rFonts w:eastAsia="Calibri" w:cs="Times New Roman"/>
          <w:b/>
          <w:i/>
          <w:sz w:val="24"/>
          <w:szCs w:val="24"/>
        </w:rPr>
        <w:t xml:space="preserve">  Ft</w:t>
      </w:r>
    </w:p>
    <w:p>
      <w:pPr>
        <w:pStyle w:val="NoSpacing"/>
        <w:rPr>
          <w:rFonts w:ascii="Calibri" w:hAnsi="Calibri"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                                      </w:t>
      </w:r>
      <w:r>
        <w:rPr>
          <w:rFonts w:eastAsia="Calibri" w:cs="Times New Roman"/>
          <w:sz w:val="24"/>
          <w:szCs w:val="24"/>
        </w:rPr>
        <w:t xml:space="preserve">házipénztár:              </w:t>
        <w:tab/>
        <w:t xml:space="preserve"> 101.055  Ft</w:t>
      </w:r>
    </w:p>
    <w:p>
      <w:pPr>
        <w:pStyle w:val="NoSpacing"/>
        <w:rPr>
          <w:rFonts w:ascii="Calibri" w:hAnsi="Calibri"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                                      </w:t>
      </w:r>
      <w:r>
        <w:rPr>
          <w:rFonts w:eastAsia="Calibri" w:cs="Times New Roman"/>
          <w:sz w:val="24"/>
          <w:szCs w:val="24"/>
        </w:rPr>
        <w:t xml:space="preserve">bankszámla:     </w:t>
      </w:r>
      <w:r>
        <w:rPr>
          <w:sz w:val="24"/>
          <w:szCs w:val="24"/>
        </w:rPr>
        <w:t xml:space="preserve">       </w:t>
        <w:tab/>
        <w:t xml:space="preserve">  4.752.966 Ft</w:t>
      </w:r>
    </w:p>
    <w:p>
      <w:pPr>
        <w:pStyle w:val="NoSpacing"/>
        <w:rPr/>
      </w:pPr>
      <w:r>
        <w:rPr/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2023. évben a költségvetési maradvány összege 4.854.021 Ft, mellyel a beszámoló pénzügyi jóváhagyását követően a 2023. évi költségvetést módosítani kell. </w:t>
      </w:r>
    </w:p>
    <w:p>
      <w:pPr>
        <w:pStyle w:val="NoSpacing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Mellékletek: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bevételek és kiadások részletezését az 1. melléklet, 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a működési bevételek és kiadások mérlegszerű részletezését a 2.melléklet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felhalmozási bevételek és kiadások mérlegszerű részletezését 3. melléklet 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maradvány-kimutatást a 4. melléklet, 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vagyonkimutatást (vagyonmérleget) az 5. melléklet,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az eredmény kimutatást az 6. melléklet mutatja be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költségvetés összevont mérlegét a 7. melléklet mutatja be.</w:t>
      </w:r>
    </w:p>
    <w:p>
      <w:pPr>
        <w:pStyle w:val="NoSpacing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képviselő-testületeket, hogy a Pápakovácsi Mesevár Óvoda és az Óvodafenntartó Intézményi Társulás 2023. évi költségvetésének végrehajtását az előterjesztésnek megfelelően fogadják el.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b/>
          <w:i/>
          <w:sz w:val="24"/>
          <w:szCs w:val="24"/>
        </w:rPr>
        <w:t xml:space="preserve">Pápakovácsi, 2024. </w:t>
      </w:r>
      <w:r>
        <w:rPr>
          <w:b/>
          <w:i/>
          <w:sz w:val="24"/>
          <w:szCs w:val="24"/>
        </w:rPr>
        <w:t>május 27.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>Burghardt Ferenc</w:t>
      </w:r>
    </w:p>
    <w:p>
      <w:pPr>
        <w:pStyle w:val="NoSpacing"/>
        <w:rPr/>
      </w:pPr>
      <w:r>
        <w:rPr>
          <w:sz w:val="24"/>
          <w:szCs w:val="24"/>
        </w:rPr>
        <w:tab/>
        <w:tab/>
        <w:tab/>
        <w:tab/>
        <w:tab/>
        <w:tab/>
        <w:tab/>
        <w:t xml:space="preserve">      elnök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 CE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rFonts w:cs="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2015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rFonts w:cs="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8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3f7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000ec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paragraph" w:styleId="ListParagraph">
    <w:name w:val="List Paragraph"/>
    <w:basedOn w:val="Normal"/>
    <w:uiPriority w:val="34"/>
    <w:qFormat/>
    <w:rsid w:val="0031479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AB0D3-22E9-4356-A546-125F445F6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LibreOffice/6.3.6.2$Windows_x86 LibreOffice_project/2196df99b074d8a661f4036fca8fa0cbfa33a497</Application>
  <Pages>2</Pages>
  <Words>544</Words>
  <Characters>3941</Characters>
  <CharactersWithSpaces>4608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2021-05-25T07:36:00Z</dcterms:created>
  <dc:creator>Iroda06</dc:creator>
  <dc:description/>
  <dc:language>hu-HU</dc:language>
  <cp:lastModifiedBy/>
  <cp:lastPrinted>2016-05-03T13:02:00Z</cp:lastPrinted>
  <dcterms:modified xsi:type="dcterms:W3CDTF">2024-05-20T21:03:21Z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